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008D2E3D" w:rsidP="00E43203" w:rsidRDefault="008D2E3D" w14:paraId="7AD8B538" w14:textId="77777777">
      <w:pPr>
        <w:jc w:val="center"/>
        <w:rPr>
          <w:rFonts w:ascii="Arial" w:hAnsi="Arial" w:cs="Arial"/>
          <w:b/>
          <w:sz w:val="24"/>
          <w:szCs w:val="24"/>
        </w:rPr>
      </w:pPr>
    </w:p>
    <w:p w:rsidRPr="00CF62DA" w:rsidR="00AA3CB0" w:rsidP="00E43203" w:rsidRDefault="00AA3CB0" w14:paraId="66AD24F2" w14:textId="2142B052">
      <w:pPr>
        <w:jc w:val="center"/>
        <w:rPr>
          <w:rFonts w:ascii="Arial" w:hAnsi="Arial" w:cs="Arial"/>
          <w:b/>
          <w:sz w:val="24"/>
          <w:szCs w:val="24"/>
        </w:rPr>
      </w:pPr>
      <w:r w:rsidRPr="1ED6DE21" w:rsidR="00AA3CB0">
        <w:rPr>
          <w:rFonts w:ascii="Arial" w:hAnsi="Arial" w:cs="Arial"/>
          <w:b w:val="1"/>
          <w:bCs w:val="1"/>
          <w:sz w:val="24"/>
          <w:szCs w:val="24"/>
        </w:rPr>
        <w:t xml:space="preserve">Land </w:t>
      </w:r>
      <w:r w:rsidRPr="1ED6DE21" w:rsidR="00627AD6">
        <w:rPr>
          <w:rFonts w:ascii="Arial" w:hAnsi="Arial" w:cs="Arial"/>
          <w:b w:val="1"/>
          <w:bCs w:val="1"/>
          <w:sz w:val="24"/>
          <w:szCs w:val="24"/>
        </w:rPr>
        <w:t>South</w:t>
      </w:r>
      <w:r w:rsidRPr="1ED6DE21" w:rsidR="0004188C">
        <w:rPr>
          <w:rFonts w:ascii="Arial" w:hAnsi="Arial" w:cs="Arial"/>
          <w:b w:val="1"/>
          <w:bCs w:val="1"/>
          <w:sz w:val="24"/>
          <w:szCs w:val="24"/>
        </w:rPr>
        <w:t xml:space="preserve"> of </w:t>
      </w:r>
      <w:r w:rsidRPr="1ED6DE21" w:rsidR="00627AD6">
        <w:rPr>
          <w:rFonts w:ascii="Arial" w:hAnsi="Arial" w:cs="Arial"/>
          <w:b w:val="1"/>
          <w:bCs w:val="1"/>
          <w:sz w:val="24"/>
          <w:szCs w:val="24"/>
        </w:rPr>
        <w:t>Bungay</w:t>
      </w:r>
      <w:r w:rsidRPr="1ED6DE21" w:rsidR="0004188C">
        <w:rPr>
          <w:rFonts w:ascii="Arial" w:hAnsi="Arial" w:cs="Arial"/>
          <w:b w:val="1"/>
          <w:bCs w:val="1"/>
          <w:sz w:val="24"/>
          <w:szCs w:val="24"/>
        </w:rPr>
        <w:t xml:space="preserve"> Road</w:t>
      </w:r>
      <w:r w:rsidRPr="1ED6DE21" w:rsidR="00E43203">
        <w:rPr>
          <w:rFonts w:ascii="Arial" w:hAnsi="Arial" w:cs="Arial"/>
          <w:b w:val="1"/>
          <w:bCs w:val="1"/>
          <w:sz w:val="24"/>
          <w:szCs w:val="24"/>
        </w:rPr>
        <w:t xml:space="preserve">, </w:t>
      </w:r>
      <w:proofErr w:type="spellStart"/>
      <w:r w:rsidRPr="1ED6DE21" w:rsidR="0004188C">
        <w:rPr>
          <w:rFonts w:ascii="Arial" w:hAnsi="Arial" w:cs="Arial"/>
          <w:b w:val="1"/>
          <w:bCs w:val="1"/>
          <w:sz w:val="24"/>
          <w:szCs w:val="24"/>
        </w:rPr>
        <w:t>Scole</w:t>
      </w:r>
      <w:proofErr w:type="spellEnd"/>
    </w:p>
    <w:p w:rsidRPr="00007A7E" w:rsidR="00AA3CB0" w:rsidP="00355CC5" w:rsidRDefault="00AA3CB0" w14:paraId="15C2F48B" w14:textId="77777777">
      <w:pPr>
        <w:spacing w:after="0"/>
        <w:ind w:left="284" w:hanging="426"/>
        <w:jc w:val="both"/>
        <w:rPr>
          <w:rFonts w:ascii="Arial" w:hAnsi="Arial" w:cs="Arial"/>
        </w:rPr>
      </w:pPr>
    </w:p>
    <w:p w:rsidRPr="00007A7E" w:rsidR="00AA3CB0" w:rsidP="4276AE87" w:rsidRDefault="00AA3CB0" w14:paraId="2C17C1E1" w14:textId="7D6FF382">
      <w:pPr>
        <w:numPr>
          <w:ilvl w:val="0"/>
          <w:numId w:val="6"/>
        </w:numPr>
        <w:spacing w:after="0"/>
        <w:ind w:left="284" w:hanging="426"/>
        <w:jc w:val="both"/>
        <w:rPr>
          <w:rFonts w:ascii="Arial" w:hAnsi="Arial" w:eastAsia="Arial" w:cs="Arial"/>
          <w:noProof w:val="0"/>
          <w:sz w:val="22"/>
          <w:szCs w:val="22"/>
          <w:lang w:val="en-GB"/>
        </w:rPr>
      </w:pPr>
      <w:r w:rsidRPr="4276AE87" w:rsidR="27AADF50">
        <w:rPr>
          <w:rFonts w:ascii="Arial" w:hAnsi="Arial" w:eastAsia="Arial" w:cs="Arial"/>
          <w:b w:val="0"/>
          <w:bCs w:val="0"/>
          <w:i w:val="0"/>
          <w:iCs w:val="0"/>
          <w:caps w:val="0"/>
          <w:smallCaps w:val="0"/>
          <w:noProof w:val="0"/>
          <w:color w:val="000000" w:themeColor="text1" w:themeTint="FF" w:themeShade="FF"/>
          <w:sz w:val="22"/>
          <w:szCs w:val="22"/>
          <w:lang w:val="en-GB"/>
        </w:rPr>
        <w:t>Hopkins Homes are providing this consultation response in reply to the Regulation 18 Consultation</w:t>
      </w:r>
      <w:r w:rsidRPr="4276AE87" w:rsidR="5F500EE6">
        <w:rPr>
          <w:rFonts w:ascii="Arial" w:hAnsi="Arial" w:eastAsia="Arial" w:cs="Arial"/>
          <w:b w:val="0"/>
          <w:bCs w:val="0"/>
          <w:i w:val="0"/>
          <w:iCs w:val="0"/>
          <w:caps w:val="0"/>
          <w:smallCaps w:val="0"/>
          <w:noProof w:val="0"/>
          <w:color w:val="000000" w:themeColor="text1" w:themeTint="FF" w:themeShade="FF"/>
          <w:sz w:val="22"/>
          <w:szCs w:val="22"/>
          <w:lang w:val="en-GB"/>
        </w:rPr>
        <w:t xml:space="preserve"> </w:t>
      </w:r>
      <w:r w:rsidRPr="4276AE87" w:rsidR="27AADF50">
        <w:rPr>
          <w:rFonts w:ascii="Arial" w:hAnsi="Arial" w:eastAsia="Arial" w:cs="Arial"/>
          <w:b w:val="0"/>
          <w:bCs w:val="0"/>
          <w:i w:val="0"/>
          <w:iCs w:val="0"/>
          <w:caps w:val="0"/>
          <w:smallCaps w:val="0"/>
          <w:noProof w:val="0"/>
          <w:color w:val="000000" w:themeColor="text1" w:themeTint="FF" w:themeShade="FF"/>
          <w:sz w:val="22"/>
          <w:szCs w:val="22"/>
          <w:lang w:val="en-GB"/>
        </w:rPr>
        <w:t>of the emerging South Norfolk Village Clusters Housing Allocations Document by the requested site submission deadline of 2</w:t>
      </w:r>
      <w:r w:rsidRPr="4276AE87" w:rsidR="27AADF50">
        <w:rPr>
          <w:rFonts w:ascii="Arial" w:hAnsi="Arial" w:eastAsia="Arial" w:cs="Arial"/>
          <w:b w:val="0"/>
          <w:bCs w:val="0"/>
          <w:i w:val="0"/>
          <w:iCs w:val="0"/>
          <w:caps w:val="0"/>
          <w:smallCaps w:val="0"/>
          <w:noProof w:val="0"/>
          <w:color w:val="000000" w:themeColor="text1" w:themeTint="FF" w:themeShade="FF"/>
          <w:sz w:val="22"/>
          <w:szCs w:val="22"/>
          <w:vertAlign w:val="superscript"/>
          <w:lang w:val="en-GB"/>
        </w:rPr>
        <w:t>nd</w:t>
      </w:r>
      <w:r w:rsidRPr="4276AE87" w:rsidR="27AADF50">
        <w:rPr>
          <w:rFonts w:ascii="Arial" w:hAnsi="Arial" w:eastAsia="Arial" w:cs="Arial"/>
          <w:b w:val="0"/>
          <w:bCs w:val="0"/>
          <w:i w:val="0"/>
          <w:iCs w:val="0"/>
          <w:caps w:val="0"/>
          <w:smallCaps w:val="0"/>
          <w:noProof w:val="0"/>
          <w:color w:val="000000" w:themeColor="text1" w:themeTint="FF" w:themeShade="FF"/>
          <w:sz w:val="22"/>
          <w:szCs w:val="22"/>
          <w:lang w:val="en-GB"/>
        </w:rPr>
        <w:t xml:space="preserve"> August 2021</w:t>
      </w:r>
      <w:r w:rsidRPr="4276AE87" w:rsidR="3C965214">
        <w:rPr>
          <w:rFonts w:ascii="Arial" w:hAnsi="Arial" w:eastAsia="Arial" w:cs="Arial"/>
          <w:b w:val="0"/>
          <w:bCs w:val="0"/>
          <w:i w:val="0"/>
          <w:iCs w:val="0"/>
          <w:caps w:val="0"/>
          <w:smallCaps w:val="0"/>
          <w:noProof w:val="0"/>
          <w:color w:val="000000" w:themeColor="text1" w:themeTint="FF" w:themeShade="FF"/>
          <w:sz w:val="22"/>
          <w:szCs w:val="22"/>
          <w:lang w:val="en-GB"/>
        </w:rPr>
        <w:t>.</w:t>
      </w:r>
    </w:p>
    <w:p w:rsidRPr="00007A7E" w:rsidR="00AA3CB0" w:rsidP="1ED6DE21" w:rsidRDefault="00AA3CB0" w14:paraId="2307D5F5" w14:textId="75E86C7F">
      <w:pPr>
        <w:pStyle w:val="Normal"/>
        <w:spacing w:after="0"/>
        <w:ind w:left="0"/>
        <w:jc w:val="both"/>
        <w:rPr>
          <w:rFonts w:ascii="Calibri" w:hAnsi="Calibri" w:eastAsia="Times New Roman" w:cs="Times New Roman"/>
          <w:noProof w:val="0"/>
          <w:sz w:val="22"/>
          <w:szCs w:val="22"/>
          <w:lang w:val="en-GB"/>
        </w:rPr>
      </w:pPr>
    </w:p>
    <w:p w:rsidRPr="00007A7E" w:rsidR="00AA3CB0" w:rsidP="1ED6DE21" w:rsidRDefault="00AA3CB0" w14:paraId="732C3F9A" w14:textId="42E9345B">
      <w:pPr>
        <w:numPr>
          <w:ilvl w:val="0"/>
          <w:numId w:val="6"/>
        </w:numPr>
        <w:spacing w:after="0"/>
        <w:ind w:left="284" w:hanging="426"/>
        <w:jc w:val="both"/>
        <w:rPr>
          <w:sz w:val="22"/>
          <w:szCs w:val="22"/>
        </w:rPr>
      </w:pPr>
      <w:r w:rsidRPr="1ED6DE21" w:rsidR="00AA3CB0">
        <w:rPr>
          <w:rFonts w:ascii="Arial" w:hAnsi="Arial" w:cs="Arial"/>
        </w:rPr>
        <w:t>Hopkins Homes Ltd is the largest independent house building company in East Anglia with a reputation for delivering well designed, high quality residential and mixed</w:t>
      </w:r>
      <w:r w:rsidRPr="1ED6DE21" w:rsidR="00007A7E">
        <w:rPr>
          <w:rFonts w:ascii="Arial" w:hAnsi="Arial" w:cs="Arial"/>
        </w:rPr>
        <w:t>-</w:t>
      </w:r>
      <w:r w:rsidRPr="1ED6DE21" w:rsidR="00AA3CB0">
        <w:rPr>
          <w:rFonts w:ascii="Arial" w:hAnsi="Arial" w:cs="Arial"/>
        </w:rPr>
        <w:t xml:space="preserve">use development harmonising with its local context. In the past decade the company has succeeded in delivering </w:t>
      </w:r>
      <w:r w:rsidRPr="1ED6DE21" w:rsidR="00E43203">
        <w:rPr>
          <w:rFonts w:ascii="Arial" w:hAnsi="Arial" w:cs="Arial"/>
        </w:rPr>
        <w:t xml:space="preserve">sustainable </w:t>
      </w:r>
      <w:r w:rsidRPr="1ED6DE21" w:rsidR="00AA3CB0">
        <w:rPr>
          <w:rFonts w:ascii="Arial" w:hAnsi="Arial" w:cs="Arial"/>
        </w:rPr>
        <w:t xml:space="preserve">developments which improve neighbourhoods, improve local infrastructure and add to local distinctiveness </w:t>
      </w:r>
      <w:r w:rsidRPr="1ED6DE21" w:rsidR="0004188C">
        <w:rPr>
          <w:rFonts w:ascii="Arial" w:hAnsi="Arial" w:cs="Arial"/>
        </w:rPr>
        <w:t xml:space="preserve">throughout the Greater Norwich area. </w:t>
      </w:r>
    </w:p>
    <w:p w:rsidRPr="00007A7E" w:rsidR="00AA3CB0" w:rsidP="00355CC5" w:rsidRDefault="00AA3CB0" w14:paraId="0390DF40" w14:textId="77777777">
      <w:pPr>
        <w:spacing w:after="0"/>
        <w:ind w:left="284" w:hanging="426"/>
        <w:jc w:val="both"/>
        <w:rPr>
          <w:rFonts w:ascii="Arial" w:hAnsi="Arial" w:cs="Arial"/>
        </w:rPr>
      </w:pPr>
    </w:p>
    <w:p w:rsidRPr="00007A7E" w:rsidR="00B56511" w:rsidP="00355CC5" w:rsidRDefault="7DD78EA4" w14:paraId="67D147BB" w14:textId="02EE6BBC">
      <w:pPr>
        <w:numPr>
          <w:ilvl w:val="0"/>
          <w:numId w:val="6"/>
        </w:numPr>
        <w:spacing w:after="0"/>
        <w:ind w:left="284" w:hanging="426"/>
        <w:jc w:val="both"/>
        <w:rPr>
          <w:rFonts w:ascii="Arial" w:hAnsi="Arial" w:cs="Arial"/>
        </w:rPr>
      </w:pPr>
      <w:r w:rsidRPr="1ED6DE21" w:rsidR="7DD78EA4">
        <w:rPr>
          <w:rFonts w:ascii="Arial" w:hAnsi="Arial" w:cs="Arial"/>
        </w:rPr>
        <w:t xml:space="preserve">Hopkins Homes are planning positively to deliver the residential development of 8.22 Ha of land South of Bungay Road, </w:t>
      </w:r>
      <w:proofErr w:type="spellStart"/>
      <w:r w:rsidRPr="1ED6DE21" w:rsidR="7DD78EA4">
        <w:rPr>
          <w:rFonts w:ascii="Arial" w:hAnsi="Arial" w:cs="Arial"/>
        </w:rPr>
        <w:t>Scole</w:t>
      </w:r>
      <w:proofErr w:type="spellEnd"/>
      <w:r w:rsidRPr="1ED6DE21" w:rsidR="7DD78EA4">
        <w:rPr>
          <w:rFonts w:ascii="Arial" w:hAnsi="Arial" w:cs="Arial"/>
        </w:rPr>
        <w:t xml:space="preserve">. The land the </w:t>
      </w:r>
      <w:r w:rsidRPr="1ED6DE21" w:rsidR="00A34D93">
        <w:rPr>
          <w:rFonts w:ascii="Arial" w:hAnsi="Arial" w:cs="Arial"/>
        </w:rPr>
        <w:t xml:space="preserve">is the </w:t>
      </w:r>
      <w:r w:rsidRPr="1ED6DE21" w:rsidR="7DD78EA4">
        <w:rPr>
          <w:rFonts w:ascii="Arial" w:hAnsi="Arial" w:cs="Arial"/>
        </w:rPr>
        <w:t xml:space="preserve">subject of an option agreement between the landowners and Hopkins Homes Ltd. which seeks to promote and deliver a residentially-led development of the site of up to 160 dwellings, together with up to 3 Ha of associated public open space.   </w:t>
      </w:r>
    </w:p>
    <w:p w:rsidRPr="00007A7E" w:rsidR="00DC7169" w:rsidP="7BCAAD81" w:rsidRDefault="00DC7169" w14:paraId="62B9B496" w14:textId="6EC03240">
      <w:pPr>
        <w:spacing w:after="0"/>
        <w:ind w:left="284" w:hanging="426"/>
        <w:jc w:val="center"/>
        <w:rPr>
          <w:rFonts w:ascii="Arial" w:hAnsi="Arial" w:cs="Arial"/>
        </w:rPr>
      </w:pPr>
      <w:r>
        <w:rPr>
          <w:noProof/>
        </w:rPr>
        <w:drawing>
          <wp:inline distT="0" distB="0" distL="0" distR="0" wp14:anchorId="4CB9E53F" wp14:editId="59053F73">
            <wp:extent cx="2220310" cy="1614351"/>
            <wp:effectExtent l="0" t="0" r="0" b="0"/>
            <wp:docPr id="1306352329" name="Picture 1306352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2220310" cy="1614351"/>
                    </a:xfrm>
                    <a:prstGeom prst="rect">
                      <a:avLst/>
                    </a:prstGeom>
                  </pic:spPr>
                </pic:pic>
              </a:graphicData>
            </a:graphic>
          </wp:inline>
        </w:drawing>
      </w:r>
    </w:p>
    <w:p w:rsidRPr="00007A7E" w:rsidR="00007A7E" w:rsidP="00A87BB0" w:rsidRDefault="00007A7E" w14:paraId="22720004" w14:textId="77777777">
      <w:pPr>
        <w:spacing w:after="0"/>
        <w:ind w:left="284"/>
        <w:jc w:val="both"/>
        <w:rPr>
          <w:rFonts w:ascii="Arial" w:hAnsi="Arial" w:cs="Arial"/>
        </w:rPr>
      </w:pPr>
    </w:p>
    <w:p w:rsidRPr="00007A7E" w:rsidR="00B56511" w:rsidP="00355CC5" w:rsidRDefault="00E43203" w14:paraId="0A774C09" w14:textId="77777777">
      <w:pPr>
        <w:numPr>
          <w:ilvl w:val="0"/>
          <w:numId w:val="6"/>
        </w:numPr>
        <w:spacing w:after="0"/>
        <w:ind w:left="284" w:hanging="426"/>
        <w:jc w:val="both"/>
        <w:rPr>
          <w:rFonts w:ascii="Arial" w:hAnsi="Arial" w:cs="Arial"/>
        </w:rPr>
      </w:pPr>
      <w:r w:rsidRPr="1ED6DE21" w:rsidR="00E43203">
        <w:rPr>
          <w:rFonts w:ascii="Arial" w:hAnsi="Arial" w:cs="Arial"/>
        </w:rPr>
        <w:t>The site is</w:t>
      </w:r>
      <w:r w:rsidRPr="1ED6DE21" w:rsidR="004C1E3D">
        <w:rPr>
          <w:rFonts w:ascii="Arial" w:hAnsi="Arial" w:cs="Arial"/>
        </w:rPr>
        <w:t xml:space="preserve"> confirmed as being deliverable in that it is </w:t>
      </w:r>
      <w:r w:rsidRPr="1ED6DE21" w:rsidR="00E43203">
        <w:rPr>
          <w:rFonts w:ascii="Arial" w:hAnsi="Arial" w:cs="Arial"/>
        </w:rPr>
        <w:t>available</w:t>
      </w:r>
      <w:r w:rsidRPr="1ED6DE21" w:rsidR="004C1E3D">
        <w:rPr>
          <w:rFonts w:ascii="Arial" w:hAnsi="Arial" w:cs="Arial"/>
        </w:rPr>
        <w:t xml:space="preserve"> now, in a suitable location and achievable with a realistic prospect of development being delivered well within the next 5 years.</w:t>
      </w:r>
    </w:p>
    <w:p w:rsidRPr="00007A7E" w:rsidR="00B56511" w:rsidP="00355CC5" w:rsidRDefault="00B56511" w14:paraId="1DAC99B0" w14:textId="77777777">
      <w:pPr>
        <w:spacing w:after="0"/>
        <w:ind w:left="284" w:hanging="426"/>
        <w:jc w:val="both"/>
        <w:rPr>
          <w:rFonts w:ascii="Arial" w:hAnsi="Arial" w:cs="Arial"/>
        </w:rPr>
      </w:pPr>
    </w:p>
    <w:p w:rsidRPr="00007A7E" w:rsidR="002D7DEE" w:rsidP="00355CC5" w:rsidRDefault="0004188C" w14:paraId="0190B30F" w14:textId="1BD321EF">
      <w:pPr>
        <w:numPr>
          <w:ilvl w:val="0"/>
          <w:numId w:val="6"/>
        </w:numPr>
        <w:spacing w:after="0"/>
        <w:ind w:left="284" w:hanging="426"/>
        <w:jc w:val="both"/>
        <w:rPr>
          <w:rFonts w:ascii="Arial" w:hAnsi="Arial" w:cs="Arial"/>
        </w:rPr>
      </w:pPr>
      <w:proofErr w:type="spellStart"/>
      <w:r w:rsidRPr="1ED6DE21" w:rsidR="0004188C">
        <w:rPr>
          <w:rFonts w:ascii="Arial" w:hAnsi="Arial" w:cs="Arial"/>
        </w:rPr>
        <w:t>Scole</w:t>
      </w:r>
      <w:proofErr w:type="spellEnd"/>
      <w:r w:rsidRPr="1ED6DE21" w:rsidR="002D7DEE">
        <w:rPr>
          <w:rFonts w:ascii="Arial" w:hAnsi="Arial" w:cs="Arial"/>
        </w:rPr>
        <w:t xml:space="preserve"> is sustainable as a location for new development. It has a population of close to </w:t>
      </w:r>
      <w:r w:rsidRPr="1ED6DE21" w:rsidR="0004188C">
        <w:rPr>
          <w:rFonts w:ascii="Arial" w:hAnsi="Arial" w:cs="Arial"/>
        </w:rPr>
        <w:t>1</w:t>
      </w:r>
      <w:r w:rsidRPr="1ED6DE21" w:rsidR="002D7DEE">
        <w:rPr>
          <w:rFonts w:ascii="Arial" w:hAnsi="Arial" w:cs="Arial"/>
        </w:rPr>
        <w:t xml:space="preserve">,400 residents and </w:t>
      </w:r>
      <w:r w:rsidRPr="1ED6DE21" w:rsidR="00256FB8">
        <w:rPr>
          <w:rFonts w:ascii="Arial" w:hAnsi="Arial" w:cs="Arial"/>
        </w:rPr>
        <w:t>approaching 60</w:t>
      </w:r>
      <w:r w:rsidRPr="1ED6DE21" w:rsidR="002D7DEE">
        <w:rPr>
          <w:rFonts w:ascii="Arial" w:hAnsi="Arial" w:cs="Arial"/>
        </w:rPr>
        <w:t>0 dwellings. The village is well served by local education, sports and community facilities with good transport links</w:t>
      </w:r>
      <w:r w:rsidRPr="1ED6DE21" w:rsidR="00AA1279">
        <w:rPr>
          <w:rFonts w:ascii="Arial" w:hAnsi="Arial" w:cs="Arial"/>
        </w:rPr>
        <w:t xml:space="preserve"> to </w:t>
      </w:r>
      <w:r w:rsidRPr="1ED6DE21" w:rsidR="005F2336">
        <w:rPr>
          <w:rFonts w:ascii="Arial" w:hAnsi="Arial" w:cs="Arial"/>
        </w:rPr>
        <w:t xml:space="preserve">the </w:t>
      </w:r>
      <w:r w:rsidRPr="1ED6DE21" w:rsidR="00AA1279">
        <w:rPr>
          <w:rFonts w:ascii="Arial" w:hAnsi="Arial" w:cs="Arial"/>
        </w:rPr>
        <w:t>nearby</w:t>
      </w:r>
      <w:r w:rsidRPr="1ED6DE21" w:rsidR="005F2336">
        <w:rPr>
          <w:rFonts w:ascii="Arial" w:hAnsi="Arial" w:cs="Arial"/>
        </w:rPr>
        <w:t xml:space="preserve"> market town of</w:t>
      </w:r>
      <w:r w:rsidRPr="1ED6DE21" w:rsidR="00AA1279">
        <w:rPr>
          <w:rFonts w:ascii="Arial" w:hAnsi="Arial" w:cs="Arial"/>
        </w:rPr>
        <w:t xml:space="preserve"> Diss</w:t>
      </w:r>
      <w:r w:rsidRPr="1ED6DE21" w:rsidR="002D7DEE">
        <w:rPr>
          <w:rFonts w:ascii="Arial" w:hAnsi="Arial" w:cs="Arial"/>
        </w:rPr>
        <w:t xml:space="preserve">. The current local plan would see only </w:t>
      </w:r>
      <w:r w:rsidRPr="1ED6DE21" w:rsidR="00256FB8">
        <w:rPr>
          <w:rFonts w:ascii="Arial" w:hAnsi="Arial" w:cs="Arial"/>
        </w:rPr>
        <w:t>2</w:t>
      </w:r>
      <w:r w:rsidRPr="1ED6DE21" w:rsidR="002D7DEE">
        <w:rPr>
          <w:rFonts w:ascii="Arial" w:hAnsi="Arial" w:cs="Arial"/>
        </w:rPr>
        <w:t>0 homes added to the housing stock over a 15</w:t>
      </w:r>
      <w:r w:rsidRPr="1ED6DE21" w:rsidR="00007A7E">
        <w:rPr>
          <w:rFonts w:ascii="Arial" w:hAnsi="Arial" w:cs="Arial"/>
        </w:rPr>
        <w:t>-</w:t>
      </w:r>
      <w:r w:rsidRPr="1ED6DE21" w:rsidR="002D7DEE">
        <w:rPr>
          <w:rFonts w:ascii="Arial" w:hAnsi="Arial" w:cs="Arial"/>
        </w:rPr>
        <w:t xml:space="preserve">year period and this must be regarded as disproportionately low in the context of the growth aspirations of the </w:t>
      </w:r>
      <w:r w:rsidRPr="1ED6DE21" w:rsidR="00A87BB0">
        <w:rPr>
          <w:rFonts w:ascii="Arial" w:hAnsi="Arial" w:cs="Arial"/>
        </w:rPr>
        <w:t xml:space="preserve">Greater </w:t>
      </w:r>
      <w:r w:rsidRPr="1ED6DE21" w:rsidR="00256FB8">
        <w:rPr>
          <w:rFonts w:ascii="Arial" w:hAnsi="Arial" w:cs="Arial"/>
        </w:rPr>
        <w:t>Norwich</w:t>
      </w:r>
      <w:r w:rsidRPr="1ED6DE21" w:rsidR="00A87BB0">
        <w:rPr>
          <w:rFonts w:ascii="Arial" w:hAnsi="Arial" w:cs="Arial"/>
        </w:rPr>
        <w:t xml:space="preserve"> region </w:t>
      </w:r>
      <w:r w:rsidRPr="1ED6DE21" w:rsidR="002D7DEE">
        <w:rPr>
          <w:rFonts w:ascii="Arial" w:hAnsi="Arial" w:cs="Arial"/>
        </w:rPr>
        <w:t xml:space="preserve">in general. </w:t>
      </w:r>
    </w:p>
    <w:p w:rsidRPr="00007A7E" w:rsidR="00AA3CB0" w:rsidP="00355CC5" w:rsidRDefault="00AA3CB0" w14:paraId="2731E9D1" w14:textId="77777777">
      <w:pPr>
        <w:spacing w:after="0"/>
        <w:ind w:left="284" w:hanging="426"/>
        <w:jc w:val="both"/>
        <w:rPr>
          <w:rFonts w:ascii="Arial" w:hAnsi="Arial" w:cs="Arial"/>
        </w:rPr>
      </w:pPr>
    </w:p>
    <w:p w:rsidRPr="00007A7E" w:rsidR="00AA3CB0" w:rsidP="133C9843" w:rsidRDefault="00AA3CB0" w14:paraId="40E3C693" w14:textId="702E3DDF">
      <w:pPr>
        <w:numPr>
          <w:ilvl w:val="0"/>
          <w:numId w:val="6"/>
        </w:numPr>
        <w:spacing w:after="0"/>
        <w:ind w:left="284" w:hanging="426"/>
        <w:jc w:val="both"/>
        <w:rPr>
          <w:rFonts w:ascii="Calibri" w:hAnsi="Calibri" w:eastAsia="Calibri" w:cs="Calibri"/>
          <w:noProof w:val="0"/>
          <w:sz w:val="22"/>
          <w:szCs w:val="22"/>
          <w:lang w:val="en-GB"/>
        </w:rPr>
      </w:pPr>
      <w:r w:rsidRPr="133C9843" w:rsidR="281E30D7">
        <w:rPr>
          <w:rFonts w:ascii="Arial" w:hAnsi="Arial" w:eastAsia="Arial" w:cs="Arial"/>
          <w:b w:val="0"/>
          <w:bCs w:val="0"/>
          <w:i w:val="0"/>
          <w:iCs w:val="0"/>
          <w:caps w:val="0"/>
          <w:smallCaps w:val="0"/>
          <w:noProof w:val="0"/>
          <w:color w:val="000000" w:themeColor="text1" w:themeTint="FF" w:themeShade="FF"/>
          <w:sz w:val="22"/>
          <w:szCs w:val="22"/>
          <w:lang w:val="en-GB"/>
        </w:rPr>
        <w:t>Whilst planning application timeframes would need to be further discussed with the District Council having regard to the Local Plan progress, theoretically, Hopkins Homes Ltd could progress an application on this site without delay, such that it could assist housing delivery within the next five years (with a projected delivery of 45 homes per full year).</w:t>
      </w:r>
    </w:p>
    <w:p w:rsidRPr="00007A7E" w:rsidR="00AA3CB0" w:rsidP="00355CC5" w:rsidRDefault="00AA3CB0" w14:paraId="7D45DDF6" w14:textId="77777777">
      <w:pPr>
        <w:spacing w:after="0"/>
        <w:ind w:left="284" w:hanging="426"/>
        <w:jc w:val="both"/>
        <w:rPr>
          <w:rFonts w:ascii="Arial" w:hAnsi="Arial" w:cs="Arial"/>
        </w:rPr>
      </w:pPr>
    </w:p>
    <w:p w:rsidR="0A0B6060" w:rsidP="73972B50" w:rsidRDefault="0A0B6060" w14:paraId="46AA7EA1" w14:textId="5BB07333">
      <w:pPr>
        <w:numPr>
          <w:ilvl w:val="0"/>
          <w:numId w:val="6"/>
        </w:numPr>
        <w:ind w:left="284" w:hanging="426"/>
        <w:jc w:val="both"/>
        <w:rPr>
          <w:rFonts w:ascii="Arial" w:hAnsi="Arial" w:cs="Arial"/>
        </w:rPr>
      </w:pPr>
      <w:r w:rsidRPr="133C9843" w:rsidR="0A0B6060">
        <w:rPr>
          <w:rFonts w:ascii="Arial" w:hAnsi="Arial" w:cs="Arial"/>
        </w:rPr>
        <w:t xml:space="preserve">We are aware that the proposed site allocations for </w:t>
      </w:r>
      <w:r w:rsidRPr="133C9843" w:rsidR="0A0B6060">
        <w:rPr>
          <w:rFonts w:ascii="Arial" w:hAnsi="Arial" w:cs="Arial"/>
        </w:rPr>
        <w:t>Scole</w:t>
      </w:r>
      <w:r w:rsidRPr="133C9843" w:rsidR="0A0B6060">
        <w:rPr>
          <w:rFonts w:ascii="Arial" w:hAnsi="Arial" w:cs="Arial"/>
        </w:rPr>
        <w:t xml:space="preserve"> are suggested to be deferred </w:t>
      </w:r>
      <w:r w:rsidRPr="133C9843" w:rsidR="4B711746">
        <w:rPr>
          <w:rFonts w:ascii="Arial" w:hAnsi="Arial" w:cs="Arial"/>
        </w:rPr>
        <w:t xml:space="preserve">to the emerging Diss &amp; District Neighbourhood Plan, and whilst we are in dialogue with both </w:t>
      </w:r>
      <w:r w:rsidRPr="133C9843" w:rsidR="4B711746">
        <w:rPr>
          <w:rFonts w:ascii="Arial" w:hAnsi="Arial" w:cs="Arial"/>
        </w:rPr>
        <w:t>Scole</w:t>
      </w:r>
      <w:r w:rsidRPr="133C9843" w:rsidR="4B711746">
        <w:rPr>
          <w:rFonts w:ascii="Arial" w:hAnsi="Arial" w:cs="Arial"/>
        </w:rPr>
        <w:t xml:space="preserve"> Parish Council and the Neighbourhood Plan Stee</w:t>
      </w:r>
      <w:r w:rsidRPr="133C9843" w:rsidR="1CB1177E">
        <w:rPr>
          <w:rFonts w:ascii="Arial" w:hAnsi="Arial" w:cs="Arial"/>
        </w:rPr>
        <w:t>ring Group regarding potential development options, we consider that the Plan’s current strategy is unsou</w:t>
      </w:r>
      <w:r w:rsidRPr="133C9843" w:rsidR="50448869">
        <w:rPr>
          <w:rFonts w:ascii="Arial" w:hAnsi="Arial" w:cs="Arial"/>
        </w:rPr>
        <w:t>nd, on the basis that it does not contribute towards the achievement of sustainable development</w:t>
      </w:r>
      <w:r w:rsidRPr="133C9843" w:rsidR="1A654C29">
        <w:rPr>
          <w:rFonts w:ascii="Arial" w:hAnsi="Arial" w:cs="Arial"/>
        </w:rPr>
        <w:t>, nor is it positively prepared in a way which is aspirational but deliverable.</w:t>
      </w:r>
    </w:p>
    <w:p w:rsidR="1A654C29" w:rsidP="73972B50" w:rsidRDefault="1A654C29" w14:paraId="6171F143" w14:textId="08895C09">
      <w:pPr>
        <w:numPr>
          <w:ilvl w:val="0"/>
          <w:numId w:val="6"/>
        </w:numPr>
        <w:ind w:left="284" w:hanging="426"/>
        <w:jc w:val="both"/>
        <w:rPr/>
      </w:pPr>
      <w:r w:rsidRPr="133C9843" w:rsidR="1A654C29">
        <w:rPr>
          <w:rFonts w:ascii="Arial" w:hAnsi="Arial" w:cs="Arial"/>
        </w:rPr>
        <w:t>The NPPF 2021 makes it clear at Paragraph 71 that ‘</w:t>
      </w:r>
      <w:r w:rsidRPr="133C9843" w:rsidR="1A654C29">
        <w:rPr>
          <w:rFonts w:ascii="Arial" w:hAnsi="Arial" w:cs="Arial"/>
          <w:i w:val="1"/>
          <w:iCs w:val="1"/>
        </w:rPr>
        <w:t xml:space="preserve">Planning policies should identify opportunities for villages to grow and </w:t>
      </w:r>
      <w:r w:rsidRPr="133C9843" w:rsidR="011B460B">
        <w:rPr>
          <w:rFonts w:ascii="Arial" w:hAnsi="Arial" w:cs="Arial"/>
          <w:i w:val="1"/>
          <w:iCs w:val="1"/>
        </w:rPr>
        <w:t xml:space="preserve">thrive, especially where this will support local </w:t>
      </w:r>
      <w:r w:rsidRPr="133C9843" w:rsidR="011B460B">
        <w:rPr>
          <w:rFonts w:ascii="Arial" w:hAnsi="Arial" w:cs="Arial"/>
          <w:i w:val="1"/>
          <w:iCs w:val="1"/>
        </w:rPr>
        <w:t>services’</w:t>
      </w:r>
      <w:r w:rsidRPr="133C9843" w:rsidR="011B460B">
        <w:rPr>
          <w:rFonts w:ascii="Arial" w:hAnsi="Arial" w:cs="Arial"/>
          <w:i w:val="1"/>
          <w:iCs w:val="1"/>
        </w:rPr>
        <w:t>.</w:t>
      </w:r>
    </w:p>
    <w:p w:rsidR="5CC4883A" w:rsidP="73972B50" w:rsidRDefault="5CC4883A" w14:paraId="649F29A3" w14:textId="540C2916">
      <w:pPr>
        <w:numPr>
          <w:ilvl w:val="0"/>
          <w:numId w:val="6"/>
        </w:numPr>
        <w:ind w:left="284" w:hanging="426"/>
        <w:jc w:val="both"/>
        <w:rPr/>
      </w:pPr>
      <w:r w:rsidRPr="133C9843" w:rsidR="5CC4883A">
        <w:rPr>
          <w:rFonts w:ascii="Arial" w:hAnsi="Arial" w:cs="Arial"/>
        </w:rPr>
        <w:t>The current strategy of this Clusters Plan to identify sites to accommodate at least 1200 dwellings is d</w:t>
      </w:r>
      <w:r w:rsidRPr="133C9843" w:rsidR="33FB62B8">
        <w:rPr>
          <w:rFonts w:ascii="Arial" w:hAnsi="Arial" w:cs="Arial"/>
        </w:rPr>
        <w:t>erived and driven by that of the over-arching Greater Norwich Local Plan, which itself is yet to be Examined, hence is highly likely to be sub</w:t>
      </w:r>
      <w:r w:rsidRPr="133C9843" w:rsidR="1587092A">
        <w:rPr>
          <w:rFonts w:ascii="Arial" w:hAnsi="Arial" w:cs="Arial"/>
        </w:rPr>
        <w:t xml:space="preserve">ject to further change. </w:t>
      </w:r>
      <w:r w:rsidRPr="133C9843" w:rsidR="12D0D38D">
        <w:rPr>
          <w:rFonts w:ascii="Arial" w:hAnsi="Arial" w:cs="Arial"/>
        </w:rPr>
        <w:t>As such</w:t>
      </w:r>
      <w:r w:rsidRPr="133C9843" w:rsidR="1587092A">
        <w:rPr>
          <w:rFonts w:ascii="Arial" w:hAnsi="Arial" w:cs="Arial"/>
        </w:rPr>
        <w:t xml:space="preserve">, we have serious concerns regarding the lack of transparency or </w:t>
      </w:r>
      <w:r w:rsidRPr="133C9843" w:rsidR="45ECEC4D">
        <w:rPr>
          <w:rFonts w:ascii="Arial" w:hAnsi="Arial" w:cs="Arial"/>
        </w:rPr>
        <w:t>evidence-based</w:t>
      </w:r>
      <w:r w:rsidRPr="133C9843" w:rsidR="1587092A">
        <w:rPr>
          <w:rFonts w:ascii="Arial" w:hAnsi="Arial" w:cs="Arial"/>
        </w:rPr>
        <w:t xml:space="preserve"> assessmen</w:t>
      </w:r>
      <w:r w:rsidRPr="133C9843" w:rsidR="1C5C6838">
        <w:rPr>
          <w:rFonts w:ascii="Arial" w:hAnsi="Arial" w:cs="Arial"/>
        </w:rPr>
        <w:t>t as to how the levels of growth proposed to be apportioned to respective settlement cluster were made</w:t>
      </w:r>
      <w:r w:rsidRPr="133C9843" w:rsidR="516B8E8E">
        <w:rPr>
          <w:rFonts w:ascii="Arial" w:hAnsi="Arial" w:cs="Arial"/>
        </w:rPr>
        <w:t>.</w:t>
      </w:r>
      <w:r w:rsidRPr="133C9843" w:rsidR="4B9C2DE6">
        <w:rPr>
          <w:rFonts w:ascii="Arial" w:hAnsi="Arial" w:cs="Arial"/>
        </w:rPr>
        <w:t xml:space="preserve"> To this end, we would strongly recommend that further evidence is provided as to why each settlement cluster has been </w:t>
      </w:r>
      <w:r w:rsidRPr="133C9843" w:rsidR="0B24041C">
        <w:rPr>
          <w:rFonts w:ascii="Arial" w:hAnsi="Arial" w:cs="Arial"/>
        </w:rPr>
        <w:t>apportioned the number of dwellings currently proposed, and not more or less.</w:t>
      </w:r>
    </w:p>
    <w:p w:rsidR="0B24041C" w:rsidP="73972B50" w:rsidRDefault="0B24041C" w14:paraId="4649A0E7" w14:textId="5AEB109B">
      <w:pPr>
        <w:pStyle w:val="Normal"/>
        <w:numPr>
          <w:ilvl w:val="0"/>
          <w:numId w:val="6"/>
        </w:numPr>
        <w:ind w:left="284" w:hanging="426"/>
        <w:jc w:val="both"/>
        <w:rPr>
          <w:rFonts w:ascii="Calibri" w:hAnsi="Calibri" w:eastAsia="Calibri" w:cs="Calibri"/>
          <w:sz w:val="22"/>
          <w:szCs w:val="22"/>
        </w:rPr>
      </w:pPr>
      <w:r w:rsidRPr="133C9843" w:rsidR="0B24041C">
        <w:rPr>
          <w:rFonts w:ascii="Arial" w:hAnsi="Arial" w:eastAsia="Times New Roman" w:cs="Arial"/>
        </w:rPr>
        <w:t xml:space="preserve">In respect of </w:t>
      </w:r>
      <w:r w:rsidRPr="133C9843" w:rsidR="0B24041C">
        <w:rPr>
          <w:rFonts w:ascii="Arial" w:hAnsi="Arial" w:eastAsia="Times New Roman" w:cs="Arial"/>
        </w:rPr>
        <w:t>Scole</w:t>
      </w:r>
      <w:r w:rsidRPr="133C9843" w:rsidR="0B24041C">
        <w:rPr>
          <w:rFonts w:ascii="Arial" w:hAnsi="Arial" w:eastAsia="Times New Roman" w:cs="Arial"/>
        </w:rPr>
        <w:t xml:space="preserve">, whilst we are clearly supportive of further growth, we object to the very limited level </w:t>
      </w:r>
      <w:r w:rsidRPr="133C9843" w:rsidR="754F74CA">
        <w:rPr>
          <w:rFonts w:ascii="Arial" w:hAnsi="Arial" w:eastAsia="Times New Roman" w:cs="Arial"/>
        </w:rPr>
        <w:t>currently being proposed, hence are unclear as to why only 25 d</w:t>
      </w:r>
      <w:r w:rsidRPr="133C9843" w:rsidR="14B6C925">
        <w:rPr>
          <w:rFonts w:ascii="Arial" w:hAnsi="Arial" w:eastAsia="Times New Roman" w:cs="Arial"/>
        </w:rPr>
        <w:t xml:space="preserve">wellings are being proposed for </w:t>
      </w:r>
      <w:r w:rsidRPr="133C9843" w:rsidR="14B6C925">
        <w:rPr>
          <w:rFonts w:ascii="Arial" w:hAnsi="Arial" w:eastAsia="Times New Roman" w:cs="Arial"/>
        </w:rPr>
        <w:t>allocation ?</w:t>
      </w:r>
      <w:r w:rsidRPr="133C9843" w:rsidR="14B6C925">
        <w:rPr>
          <w:rFonts w:ascii="Arial" w:hAnsi="Arial" w:eastAsia="Times New Roman" w:cs="Arial"/>
        </w:rPr>
        <w:t xml:space="preserve"> </w:t>
      </w:r>
      <w:r w:rsidRPr="133C9843" w:rsidR="4F2E4BCB">
        <w:rPr>
          <w:rFonts w:ascii="Arial" w:hAnsi="Arial" w:cs="Arial"/>
        </w:rPr>
        <w:t>Scole</w:t>
      </w:r>
      <w:r w:rsidRPr="133C9843" w:rsidR="4F2E4BCB">
        <w:rPr>
          <w:rFonts w:ascii="Arial" w:hAnsi="Arial" w:cs="Arial"/>
        </w:rPr>
        <w:t xml:space="preserve"> has been previously classified as a ‘Service Village</w:t>
      </w:r>
      <w:r w:rsidRPr="133C9843" w:rsidR="4F2E4BCB">
        <w:rPr>
          <w:rFonts w:ascii="Arial" w:hAnsi="Arial" w:cs="Arial"/>
        </w:rPr>
        <w:t>’</w:t>
      </w:r>
      <w:r w:rsidRPr="133C9843" w:rsidR="4F2E4BCB">
        <w:rPr>
          <w:rFonts w:ascii="Arial" w:hAnsi="Arial" w:cs="Arial"/>
        </w:rPr>
        <w:t xml:space="preserve"> but it more readily functions as a ‘Key Service Centre’ village, whereby day to day services and facilities are close at hand. Development here would be in tune with the Core Planning Principles of the NPPF.</w:t>
      </w:r>
    </w:p>
    <w:p w:rsidR="4F2E4BCB" w:rsidP="73972B50" w:rsidRDefault="4F2E4BCB" w14:paraId="3AD40277" w14:textId="7BA56FB1">
      <w:pPr>
        <w:pStyle w:val="Normal"/>
        <w:numPr>
          <w:ilvl w:val="0"/>
          <w:numId w:val="6"/>
        </w:numPr>
        <w:ind w:left="284" w:hanging="426"/>
        <w:jc w:val="both"/>
        <w:rPr>
          <w:sz w:val="22"/>
          <w:szCs w:val="22"/>
        </w:rPr>
      </w:pPr>
      <w:r w:rsidRPr="133C9843" w:rsidR="4F2E4BCB">
        <w:rPr>
          <w:rFonts w:ascii="Arial" w:hAnsi="Arial" w:eastAsia="Times New Roman" w:cs="Arial"/>
        </w:rPr>
        <w:t xml:space="preserve">The Sustainability Appraisal which accompanies the Draft Plan </w:t>
      </w:r>
      <w:r w:rsidRPr="133C9843" w:rsidR="1E806763">
        <w:rPr>
          <w:rFonts w:ascii="Arial" w:hAnsi="Arial" w:eastAsia="Times New Roman" w:cs="Arial"/>
        </w:rPr>
        <w:t xml:space="preserve">appears to have been constrained by </w:t>
      </w:r>
      <w:r w:rsidRPr="133C9843" w:rsidR="609DEC5B">
        <w:rPr>
          <w:rFonts w:ascii="Arial" w:hAnsi="Arial" w:eastAsia="Times New Roman" w:cs="Arial"/>
        </w:rPr>
        <w:t xml:space="preserve">the desire to seek allocations </w:t>
      </w:r>
      <w:r w:rsidRPr="133C9843" w:rsidR="1B156F02">
        <w:rPr>
          <w:rFonts w:ascii="Arial" w:hAnsi="Arial" w:eastAsia="Times New Roman" w:cs="Arial"/>
        </w:rPr>
        <w:t>of 50 dwellings or less</w:t>
      </w:r>
      <w:r w:rsidRPr="133C9843" w:rsidR="1B4C2095">
        <w:rPr>
          <w:rFonts w:ascii="Arial" w:hAnsi="Arial" w:eastAsia="Times New Roman" w:cs="Arial"/>
        </w:rPr>
        <w:t>, such that there appears no consideration of alternative options to deliver the minimum requirement of 1200 dwellings</w:t>
      </w:r>
      <w:r w:rsidRPr="133C9843" w:rsidR="3C7DE01E">
        <w:rPr>
          <w:rFonts w:ascii="Arial" w:hAnsi="Arial" w:eastAsia="Times New Roman" w:cs="Arial"/>
        </w:rPr>
        <w:t xml:space="preserve"> - a requirement which </w:t>
      </w:r>
      <w:r w:rsidRPr="133C9843" w:rsidR="3C7DE01E">
        <w:rPr>
          <w:rFonts w:ascii="Arial" w:hAnsi="Arial" w:eastAsia="Times New Roman" w:cs="Arial"/>
        </w:rPr>
        <w:t>in itself may</w:t>
      </w:r>
      <w:r w:rsidRPr="133C9843" w:rsidR="3C7DE01E">
        <w:rPr>
          <w:rFonts w:ascii="Arial" w:hAnsi="Arial" w:eastAsia="Times New Roman" w:cs="Arial"/>
        </w:rPr>
        <w:t xml:space="preserve"> increase depending upon the outcome of the GNLP Examination.</w:t>
      </w:r>
      <w:r w:rsidRPr="133C9843" w:rsidR="09A4F3CF">
        <w:rPr>
          <w:rFonts w:ascii="Arial" w:hAnsi="Arial" w:eastAsia="Times New Roman" w:cs="Arial"/>
        </w:rPr>
        <w:t xml:space="preserve"> This appears to be a major flaw in the overall asse</w:t>
      </w:r>
      <w:r w:rsidRPr="133C9843" w:rsidR="654E35FE">
        <w:rPr>
          <w:rFonts w:ascii="Arial" w:hAnsi="Arial" w:eastAsia="Times New Roman" w:cs="Arial"/>
        </w:rPr>
        <w:t>ssment of the most sustainable way to deliver the required minimum levels of growth.</w:t>
      </w:r>
      <w:r w:rsidRPr="133C9843" w:rsidR="09A4F3CF">
        <w:rPr>
          <w:rFonts w:ascii="Arial" w:hAnsi="Arial" w:eastAsia="Times New Roman" w:cs="Arial"/>
        </w:rPr>
        <w:t xml:space="preserve"> </w:t>
      </w:r>
      <w:r w:rsidRPr="133C9843" w:rsidR="3C7DE01E">
        <w:rPr>
          <w:rFonts w:ascii="Arial" w:hAnsi="Arial" w:eastAsia="Times New Roman" w:cs="Arial"/>
        </w:rPr>
        <w:t xml:space="preserve"> </w:t>
      </w:r>
    </w:p>
    <w:p w:rsidRPr="00007A7E" w:rsidR="00485DF0" w:rsidP="096EEE46" w:rsidRDefault="00ED5675" w14:paraId="27C75FFD" w14:textId="0A8DED02">
      <w:pPr>
        <w:numPr>
          <w:ilvl w:val="0"/>
          <w:numId w:val="6"/>
        </w:numPr>
        <w:ind w:left="284" w:hanging="426"/>
        <w:jc w:val="both"/>
        <w:rPr/>
      </w:pPr>
      <w:r w:rsidRPr="133C9843" w:rsidR="6DC3975D">
        <w:rPr>
          <w:rFonts w:ascii="Arial" w:hAnsi="Arial" w:cs="Arial"/>
        </w:rPr>
        <w:t xml:space="preserve">There is also the clear risk that in only identifying sites of between 15 and 50 dwellings, the Plan </w:t>
      </w:r>
      <w:r w:rsidRPr="133C9843" w:rsidR="44FA71DB">
        <w:rPr>
          <w:rFonts w:ascii="Arial" w:hAnsi="Arial" w:cs="Arial"/>
        </w:rPr>
        <w:t xml:space="preserve">will fail to address the defined key objectives </w:t>
      </w:r>
      <w:r w:rsidRPr="133C9843" w:rsidR="5042389B">
        <w:rPr>
          <w:rFonts w:ascii="Arial" w:hAnsi="Arial" w:cs="Arial"/>
        </w:rPr>
        <w:t xml:space="preserve">of meeting housing needs and a mix of </w:t>
      </w:r>
      <w:r w:rsidRPr="133C9843" w:rsidR="5042389B">
        <w:rPr>
          <w:rFonts w:ascii="Arial" w:hAnsi="Arial" w:cs="Arial"/>
        </w:rPr>
        <w:t>housetypes</w:t>
      </w:r>
      <w:r w:rsidRPr="133C9843" w:rsidR="5042389B">
        <w:rPr>
          <w:rFonts w:ascii="Arial" w:hAnsi="Arial" w:cs="Arial"/>
        </w:rPr>
        <w:t>, inc</w:t>
      </w:r>
      <w:r w:rsidRPr="133C9843" w:rsidR="5F48993C">
        <w:rPr>
          <w:rFonts w:ascii="Arial" w:hAnsi="Arial" w:cs="Arial"/>
        </w:rPr>
        <w:t>l</w:t>
      </w:r>
      <w:r w:rsidRPr="133C9843" w:rsidR="5042389B">
        <w:rPr>
          <w:rFonts w:ascii="Arial" w:hAnsi="Arial" w:cs="Arial"/>
        </w:rPr>
        <w:t>uding affordable housing, tog</w:t>
      </w:r>
      <w:r w:rsidRPr="133C9843" w:rsidR="002CE69D">
        <w:rPr>
          <w:rFonts w:ascii="Arial" w:hAnsi="Arial" w:cs="Arial"/>
        </w:rPr>
        <w:t>ether</w:t>
      </w:r>
      <w:r w:rsidRPr="133C9843" w:rsidR="0DE1B011">
        <w:rPr>
          <w:rFonts w:ascii="Arial" w:hAnsi="Arial" w:cs="Arial"/>
        </w:rPr>
        <w:t xml:space="preserve"> with the associated infrastructure requirements. The viability and deliverabil</w:t>
      </w:r>
      <w:r w:rsidRPr="133C9843" w:rsidR="1BB44A95">
        <w:rPr>
          <w:rFonts w:ascii="Arial" w:hAnsi="Arial" w:cs="Arial"/>
        </w:rPr>
        <w:t>ity of such small sites is highly questionable, such that greater flexibility in site size is required.</w:t>
      </w:r>
      <w:r w:rsidRPr="133C9843" w:rsidR="752458EB">
        <w:rPr>
          <w:rFonts w:ascii="Arial" w:hAnsi="Arial" w:cs="Arial"/>
        </w:rPr>
        <w:t xml:space="preserve"> Larger sites in the proportionately larger villages such as </w:t>
      </w:r>
      <w:r w:rsidRPr="133C9843" w:rsidR="752458EB">
        <w:rPr>
          <w:rFonts w:ascii="Arial" w:hAnsi="Arial" w:cs="Arial"/>
        </w:rPr>
        <w:t>Scole</w:t>
      </w:r>
      <w:r w:rsidRPr="133C9843" w:rsidR="752458EB">
        <w:rPr>
          <w:rFonts w:ascii="Arial" w:hAnsi="Arial" w:cs="Arial"/>
        </w:rPr>
        <w:t xml:space="preserve"> are therefore required to provide just such flexibility and ensure that the key Plan objecti</w:t>
      </w:r>
      <w:r w:rsidRPr="133C9843" w:rsidR="482DD0DE">
        <w:rPr>
          <w:rFonts w:ascii="Arial" w:hAnsi="Arial" w:cs="Arial"/>
        </w:rPr>
        <w:t>ves can be met. In this instance, t</w:t>
      </w:r>
      <w:r w:rsidRPr="133C9843" w:rsidR="00485DF0">
        <w:rPr>
          <w:rFonts w:ascii="Arial" w:hAnsi="Arial" w:cs="Arial"/>
        </w:rPr>
        <w:t xml:space="preserve">he allocation of </w:t>
      </w:r>
      <w:r w:rsidRPr="133C9843" w:rsidR="00C162BF">
        <w:rPr>
          <w:rFonts w:ascii="Arial" w:hAnsi="Arial" w:cs="Arial"/>
        </w:rPr>
        <w:t xml:space="preserve">the </w:t>
      </w:r>
      <w:r w:rsidRPr="133C9843" w:rsidR="00354998">
        <w:rPr>
          <w:rFonts w:ascii="Arial" w:hAnsi="Arial" w:cs="Arial"/>
        </w:rPr>
        <w:t>Bungay</w:t>
      </w:r>
      <w:r w:rsidRPr="133C9843" w:rsidR="00030766">
        <w:rPr>
          <w:rFonts w:ascii="Arial" w:hAnsi="Arial" w:cs="Arial"/>
        </w:rPr>
        <w:t xml:space="preserve"> Road </w:t>
      </w:r>
      <w:r w:rsidRPr="133C9843" w:rsidR="00C162BF">
        <w:rPr>
          <w:rFonts w:ascii="Arial" w:hAnsi="Arial" w:cs="Arial"/>
        </w:rPr>
        <w:t>site</w:t>
      </w:r>
      <w:r w:rsidRPr="133C9843" w:rsidR="7F57BB74">
        <w:rPr>
          <w:rFonts w:ascii="Arial" w:hAnsi="Arial" w:cs="Arial"/>
        </w:rPr>
        <w:t>,</w:t>
      </w:r>
      <w:r w:rsidRPr="133C9843" w:rsidR="00485DF0">
        <w:rPr>
          <w:rFonts w:ascii="Arial" w:hAnsi="Arial" w:cs="Arial"/>
        </w:rPr>
        <w:t xml:space="preserve"> as part of the wider </w:t>
      </w:r>
      <w:r w:rsidRPr="133C9843" w:rsidR="7FCB61BB">
        <w:rPr>
          <w:rFonts w:ascii="Arial" w:hAnsi="Arial" w:cs="Arial"/>
        </w:rPr>
        <w:t xml:space="preserve">development </w:t>
      </w:r>
      <w:r w:rsidRPr="133C9843" w:rsidR="00485DF0">
        <w:rPr>
          <w:rFonts w:ascii="Arial" w:hAnsi="Arial" w:cs="Arial"/>
        </w:rPr>
        <w:t>strategy</w:t>
      </w:r>
      <w:r w:rsidRPr="133C9843" w:rsidR="1B780B7A">
        <w:rPr>
          <w:rFonts w:ascii="Arial" w:hAnsi="Arial" w:cs="Arial"/>
        </w:rPr>
        <w:t xml:space="preserve"> of the Plan, </w:t>
      </w:r>
      <w:r w:rsidRPr="133C9843" w:rsidR="00485DF0">
        <w:rPr>
          <w:rFonts w:ascii="Arial" w:hAnsi="Arial" w:cs="Arial"/>
        </w:rPr>
        <w:t>would go some way to provid</w:t>
      </w:r>
      <w:r w:rsidRPr="133C9843" w:rsidR="39CF3E1B">
        <w:rPr>
          <w:rFonts w:ascii="Arial" w:hAnsi="Arial" w:cs="Arial"/>
        </w:rPr>
        <w:t>ing</w:t>
      </w:r>
      <w:r w:rsidRPr="133C9843" w:rsidR="00485DF0">
        <w:rPr>
          <w:rFonts w:ascii="Arial" w:hAnsi="Arial" w:cs="Arial"/>
        </w:rPr>
        <w:t xml:space="preserve"> certainty that an appropriate and deliverable housing location</w:t>
      </w:r>
      <w:r w:rsidRPr="133C9843" w:rsidR="00007A7E">
        <w:rPr>
          <w:rFonts w:ascii="Arial" w:hAnsi="Arial" w:cs="Arial"/>
        </w:rPr>
        <w:t>,</w:t>
      </w:r>
      <w:r w:rsidRPr="133C9843" w:rsidR="00485DF0">
        <w:rPr>
          <w:rFonts w:ascii="Arial" w:hAnsi="Arial" w:cs="Arial"/>
        </w:rPr>
        <w:t xml:space="preserve"> in the control of a housing developer</w:t>
      </w:r>
      <w:r w:rsidRPr="133C9843" w:rsidR="00007A7E">
        <w:rPr>
          <w:rFonts w:ascii="Arial" w:hAnsi="Arial" w:cs="Arial"/>
        </w:rPr>
        <w:t>,</w:t>
      </w:r>
      <w:r w:rsidRPr="133C9843" w:rsidR="00485DF0">
        <w:rPr>
          <w:rFonts w:ascii="Arial" w:hAnsi="Arial" w:cs="Arial"/>
        </w:rPr>
        <w:t xml:space="preserve"> can come forward. </w:t>
      </w:r>
    </w:p>
    <w:p w:rsidRPr="00007A7E" w:rsidR="00485DF0" w:rsidP="096EEE46" w:rsidRDefault="00ED5675" w14:paraId="7C6125BE" w14:textId="2E69BC6F">
      <w:pPr>
        <w:numPr>
          <w:ilvl w:val="0"/>
          <w:numId w:val="6"/>
        </w:numPr>
        <w:ind w:left="284" w:hanging="426"/>
        <w:jc w:val="both"/>
        <w:rPr/>
      </w:pPr>
      <w:r w:rsidRPr="133C9843" w:rsidR="00485DF0">
        <w:rPr>
          <w:rFonts w:ascii="Arial" w:hAnsi="Arial" w:cs="Arial"/>
        </w:rPr>
        <w:t xml:space="preserve">The </w:t>
      </w:r>
      <w:r w:rsidRPr="133C9843" w:rsidR="00007A7E">
        <w:rPr>
          <w:rFonts w:ascii="Arial" w:hAnsi="Arial" w:cs="Arial"/>
        </w:rPr>
        <w:t xml:space="preserve">growth </w:t>
      </w:r>
      <w:r w:rsidRPr="133C9843" w:rsidR="00485DF0">
        <w:rPr>
          <w:rFonts w:ascii="Arial" w:hAnsi="Arial" w:cs="Arial"/>
        </w:rPr>
        <w:t>distribution bias</w:t>
      </w:r>
      <w:r w:rsidRPr="133C9843" w:rsidR="418D7B8F">
        <w:rPr>
          <w:rFonts w:ascii="Arial" w:hAnsi="Arial" w:cs="Arial"/>
        </w:rPr>
        <w:t xml:space="preserve"> of the Plan</w:t>
      </w:r>
      <w:r w:rsidRPr="133C9843" w:rsidR="00485DF0">
        <w:rPr>
          <w:rFonts w:ascii="Arial" w:hAnsi="Arial" w:cs="Arial"/>
        </w:rPr>
        <w:t xml:space="preserve"> should be moved further towards villages</w:t>
      </w:r>
      <w:r w:rsidRPr="133C9843" w:rsidR="0A72E999">
        <w:rPr>
          <w:rFonts w:ascii="Arial" w:hAnsi="Arial" w:cs="Arial"/>
        </w:rPr>
        <w:t xml:space="preserve">, </w:t>
      </w:r>
      <w:r w:rsidRPr="133C9843" w:rsidR="0A72E999">
        <w:rPr>
          <w:rFonts w:ascii="Arial" w:hAnsi="Arial" w:cs="Arial"/>
        </w:rPr>
        <w:t xml:space="preserve">in order </w:t>
      </w:r>
      <w:r w:rsidRPr="133C9843" w:rsidR="00485DF0">
        <w:rPr>
          <w:rFonts w:ascii="Arial" w:hAnsi="Arial" w:cs="Arial"/>
        </w:rPr>
        <w:t>to</w:t>
      </w:r>
      <w:r w:rsidRPr="133C9843" w:rsidR="00485DF0">
        <w:rPr>
          <w:rFonts w:ascii="Arial" w:hAnsi="Arial" w:cs="Arial"/>
        </w:rPr>
        <w:t xml:space="preserve"> facilitate growth</w:t>
      </w:r>
      <w:r w:rsidRPr="133C9843" w:rsidR="4035D47F">
        <w:rPr>
          <w:rFonts w:ascii="Arial" w:hAnsi="Arial" w:cs="Arial"/>
        </w:rPr>
        <w:t>,</w:t>
      </w:r>
      <w:r w:rsidRPr="133C9843" w:rsidR="00485DF0">
        <w:rPr>
          <w:rFonts w:ascii="Arial" w:hAnsi="Arial" w:cs="Arial"/>
        </w:rPr>
        <w:t xml:space="preserve"> in the short to medium term</w:t>
      </w:r>
      <w:r w:rsidRPr="133C9843" w:rsidR="6C895885">
        <w:rPr>
          <w:rFonts w:ascii="Arial" w:hAnsi="Arial" w:cs="Arial"/>
        </w:rPr>
        <w:t>,</w:t>
      </w:r>
      <w:r w:rsidRPr="133C9843" w:rsidR="00485DF0">
        <w:rPr>
          <w:rFonts w:ascii="Arial" w:hAnsi="Arial" w:cs="Arial"/>
        </w:rPr>
        <w:t xml:space="preserve"> at places</w:t>
      </w:r>
      <w:r w:rsidRPr="133C9843" w:rsidR="311F527F">
        <w:rPr>
          <w:rFonts w:ascii="Arial" w:hAnsi="Arial" w:cs="Arial"/>
        </w:rPr>
        <w:t xml:space="preserve"> </w:t>
      </w:r>
      <w:r w:rsidRPr="133C9843" w:rsidR="00485DF0">
        <w:rPr>
          <w:rFonts w:ascii="Arial" w:hAnsi="Arial" w:cs="Arial"/>
        </w:rPr>
        <w:t xml:space="preserve">such as </w:t>
      </w:r>
      <w:r w:rsidRPr="133C9843" w:rsidR="00030766">
        <w:rPr>
          <w:rFonts w:ascii="Arial" w:hAnsi="Arial" w:cs="Arial"/>
        </w:rPr>
        <w:t>Scole</w:t>
      </w:r>
      <w:r w:rsidRPr="133C9843" w:rsidR="00030766">
        <w:rPr>
          <w:rFonts w:ascii="Arial" w:hAnsi="Arial" w:cs="Arial"/>
        </w:rPr>
        <w:t xml:space="preserve">, </w:t>
      </w:r>
      <w:r w:rsidRPr="133C9843" w:rsidR="00485DF0">
        <w:rPr>
          <w:rFonts w:ascii="Arial" w:hAnsi="Arial" w:cs="Arial"/>
        </w:rPr>
        <w:t>where community</w:t>
      </w:r>
      <w:r w:rsidRPr="133C9843" w:rsidR="179BF3A1">
        <w:rPr>
          <w:rFonts w:ascii="Arial" w:hAnsi="Arial" w:cs="Arial"/>
        </w:rPr>
        <w:t xml:space="preserve"> </w:t>
      </w:r>
      <w:r w:rsidRPr="133C9843" w:rsidR="00485DF0">
        <w:rPr>
          <w:rFonts w:ascii="Arial" w:hAnsi="Arial" w:cs="Arial"/>
        </w:rPr>
        <w:t>infrastructure, services and facilities are</w:t>
      </w:r>
      <w:r w:rsidRPr="133C9843" w:rsidR="64A2CB9B">
        <w:rPr>
          <w:rFonts w:ascii="Arial" w:hAnsi="Arial" w:cs="Arial"/>
        </w:rPr>
        <w:t xml:space="preserve"> already</w:t>
      </w:r>
      <w:r w:rsidRPr="133C9843" w:rsidR="00485DF0">
        <w:rPr>
          <w:rFonts w:ascii="Arial" w:hAnsi="Arial" w:cs="Arial"/>
        </w:rPr>
        <w:t xml:space="preserve"> in place and can be </w:t>
      </w:r>
      <w:r w:rsidRPr="133C9843" w:rsidR="00B56511">
        <w:rPr>
          <w:rFonts w:ascii="Arial" w:hAnsi="Arial" w:cs="Arial"/>
        </w:rPr>
        <w:t xml:space="preserve">readily </w:t>
      </w:r>
      <w:r w:rsidRPr="133C9843" w:rsidR="00485DF0">
        <w:rPr>
          <w:rFonts w:ascii="Arial" w:hAnsi="Arial" w:cs="Arial"/>
        </w:rPr>
        <w:t xml:space="preserve">improved. </w:t>
      </w:r>
      <w:r w:rsidRPr="133C9843" w:rsidR="00C162BF">
        <w:rPr>
          <w:rFonts w:ascii="Arial" w:hAnsi="Arial" w:cs="Arial"/>
        </w:rPr>
        <w:t>This would assist with removing the risk of sustained periods of lack of housing supply</w:t>
      </w:r>
      <w:r w:rsidRPr="133C9843" w:rsidR="381A3C64">
        <w:rPr>
          <w:rFonts w:ascii="Arial" w:hAnsi="Arial" w:cs="Arial"/>
        </w:rPr>
        <w:t>,</w:t>
      </w:r>
      <w:r w:rsidRPr="133C9843" w:rsidR="00C162BF">
        <w:rPr>
          <w:rFonts w:ascii="Arial" w:hAnsi="Arial" w:cs="Arial"/>
        </w:rPr>
        <w:t xml:space="preserve"> as has </w:t>
      </w:r>
      <w:r w:rsidRPr="133C9843" w:rsidR="5A3768EA">
        <w:rPr>
          <w:rFonts w:ascii="Arial" w:hAnsi="Arial" w:cs="Arial"/>
        </w:rPr>
        <w:t xml:space="preserve">previously </w:t>
      </w:r>
      <w:r w:rsidRPr="133C9843" w:rsidR="00C162BF">
        <w:rPr>
          <w:rFonts w:ascii="Arial" w:hAnsi="Arial" w:cs="Arial"/>
        </w:rPr>
        <w:t xml:space="preserve">persisted </w:t>
      </w:r>
      <w:r w:rsidRPr="133C9843" w:rsidR="2ACF5F40">
        <w:rPr>
          <w:rFonts w:ascii="Arial" w:hAnsi="Arial" w:cs="Arial"/>
        </w:rPr>
        <w:t>thr</w:t>
      </w:r>
      <w:r w:rsidRPr="133C9843" w:rsidR="00030766">
        <w:rPr>
          <w:rFonts w:ascii="Arial" w:hAnsi="Arial" w:cs="Arial"/>
        </w:rPr>
        <w:t xml:space="preserve">oughout </w:t>
      </w:r>
      <w:r w:rsidRPr="133C9843" w:rsidR="4D966E02">
        <w:rPr>
          <w:rFonts w:ascii="Arial" w:hAnsi="Arial" w:cs="Arial"/>
        </w:rPr>
        <w:t xml:space="preserve">South Norfolk and the wider </w:t>
      </w:r>
      <w:r w:rsidRPr="133C9843" w:rsidR="00030766">
        <w:rPr>
          <w:rFonts w:ascii="Arial" w:hAnsi="Arial" w:cs="Arial"/>
        </w:rPr>
        <w:t>Greater Norwich Plan area</w:t>
      </w:r>
      <w:r w:rsidRPr="133C9843" w:rsidR="00C162BF">
        <w:rPr>
          <w:rFonts w:ascii="Arial" w:hAnsi="Arial" w:cs="Arial"/>
        </w:rPr>
        <w:t xml:space="preserve">. </w:t>
      </w:r>
    </w:p>
    <w:p w:rsidRPr="00007A7E" w:rsidR="0056072E" w:rsidP="00274EBE" w:rsidRDefault="00152EFE" w14:paraId="35F1E222" w14:textId="1FF5A18E">
      <w:pPr>
        <w:numPr>
          <w:ilvl w:val="0"/>
          <w:numId w:val="6"/>
        </w:numPr>
        <w:ind w:left="284" w:hanging="426"/>
        <w:jc w:val="both"/>
        <w:rPr>
          <w:rFonts w:ascii="Arial" w:hAnsi="Arial" w:cs="Arial"/>
        </w:rPr>
      </w:pPr>
      <w:r w:rsidRPr="133C9843" w:rsidR="00152EFE">
        <w:rPr>
          <w:rFonts w:ascii="Arial" w:hAnsi="Arial" w:cs="Arial"/>
        </w:rPr>
        <w:t>The location of the site to the south-east of the village is identified on the attached plan</w:t>
      </w:r>
      <w:r w:rsidRPr="133C9843" w:rsidR="21891990">
        <w:rPr>
          <w:rFonts w:ascii="Arial" w:hAnsi="Arial" w:cs="Arial"/>
        </w:rPr>
        <w:t>.</w:t>
      </w:r>
      <w:r w:rsidRPr="133C9843" w:rsidR="00152EFE">
        <w:rPr>
          <w:rFonts w:ascii="Arial" w:hAnsi="Arial" w:cs="Arial"/>
        </w:rPr>
        <w:t xml:space="preserve"> The site is bordered by existing residential development to the north and west, with the existing A143 bypass running to the south, enabling the site to form a natural extension to the existing built form of the village with minimal impact upon the wider rural landscape beyond.  </w:t>
      </w:r>
    </w:p>
    <w:p w:rsidR="00152EFE" w:rsidP="00152EFE" w:rsidRDefault="00152EFE" w14:paraId="34FDAD29" w14:textId="1FBC6B88">
      <w:pPr>
        <w:ind w:left="284" w:hanging="426"/>
        <w:jc w:val="center"/>
      </w:pPr>
      <w:r>
        <w:rPr>
          <w:noProof/>
        </w:rPr>
        <w:drawing>
          <wp:inline distT="0" distB="0" distL="0" distR="0" wp14:anchorId="72E26A5C" wp14:editId="53D34295">
            <wp:extent cx="3295805" cy="2540516"/>
            <wp:effectExtent l="0" t="0" r="0" b="0"/>
            <wp:docPr id="617095326" name="Picture 617095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295805" cy="2540516"/>
                    </a:xfrm>
                    <a:prstGeom prst="rect">
                      <a:avLst/>
                    </a:prstGeom>
                  </pic:spPr>
                </pic:pic>
              </a:graphicData>
            </a:graphic>
          </wp:inline>
        </w:drawing>
      </w:r>
    </w:p>
    <w:p w:rsidRPr="00007A7E" w:rsidR="00A55ED4" w:rsidP="00355CC5" w:rsidRDefault="00152EFE" w14:paraId="1B7D12C9" w14:textId="0AEFED9B">
      <w:pPr>
        <w:numPr>
          <w:ilvl w:val="0"/>
          <w:numId w:val="6"/>
        </w:numPr>
        <w:ind w:left="284" w:hanging="426"/>
        <w:jc w:val="both"/>
        <w:rPr>
          <w:rFonts w:ascii="Arial" w:hAnsi="Arial" w:cs="Arial"/>
        </w:rPr>
      </w:pPr>
      <w:r w:rsidRPr="133C9843" w:rsidR="00152EFE">
        <w:rPr>
          <w:rFonts w:ascii="Arial" w:hAnsi="Arial" w:cs="Arial"/>
        </w:rPr>
        <w:t>In relation to biodiversity impacts, Hopkins Homes would submit that the development could be beneficial</w:t>
      </w:r>
      <w:r w:rsidRPr="133C9843" w:rsidR="5E2D2C49">
        <w:rPr>
          <w:rFonts w:ascii="Arial" w:hAnsi="Arial" w:cs="Arial"/>
        </w:rPr>
        <w:t>,</w:t>
      </w:r>
      <w:r w:rsidRPr="133C9843" w:rsidR="00152EFE">
        <w:rPr>
          <w:rFonts w:ascii="Arial" w:hAnsi="Arial" w:cs="Arial"/>
        </w:rPr>
        <w:t xml:space="preserve"> in that the biodiversity of the site is low and relatively benign at present. The new development would add planting and native landscaping which would aid biodiversity objectives.</w:t>
      </w:r>
    </w:p>
    <w:p w:rsidRPr="00007A7E" w:rsidR="009331EC" w:rsidP="00355CC5" w:rsidRDefault="00152EFE" w14:paraId="32C6B2BA" w14:textId="264A2445">
      <w:pPr>
        <w:numPr>
          <w:ilvl w:val="0"/>
          <w:numId w:val="6"/>
        </w:numPr>
        <w:ind w:left="284" w:hanging="426"/>
        <w:jc w:val="both"/>
        <w:rPr>
          <w:rFonts w:ascii="Arial" w:hAnsi="Arial" w:cs="Arial"/>
        </w:rPr>
      </w:pPr>
      <w:r w:rsidRPr="133C9843" w:rsidR="00152EFE">
        <w:rPr>
          <w:rFonts w:ascii="Arial" w:hAnsi="Arial" w:cs="Arial"/>
        </w:rPr>
        <w:t xml:space="preserve">The </w:t>
      </w:r>
      <w:r w:rsidRPr="133C9843" w:rsidR="00CE60A1">
        <w:rPr>
          <w:rFonts w:ascii="Arial" w:hAnsi="Arial" w:cs="Arial"/>
        </w:rPr>
        <w:t xml:space="preserve">site is </w:t>
      </w:r>
      <w:r w:rsidRPr="133C9843" w:rsidR="00152EFE">
        <w:rPr>
          <w:rFonts w:ascii="Arial" w:hAnsi="Arial" w:cs="Arial"/>
        </w:rPr>
        <w:t>within walking and cycling distance of key services, with the village benefitting from a Primary School, Village Hall, Public House and convenience store, with the market town of Diss less than two miles from the site.</w:t>
      </w:r>
    </w:p>
    <w:p w:rsidRPr="00007A7E" w:rsidR="000400AB" w:rsidP="096EEE46" w:rsidRDefault="00152EFE" w14:paraId="63C81A96" w14:textId="1EC54F3B">
      <w:pPr>
        <w:numPr>
          <w:ilvl w:val="0"/>
          <w:numId w:val="6"/>
        </w:numPr>
        <w:ind w:left="284" w:hanging="426"/>
        <w:jc w:val="both"/>
        <w:rPr>
          <w:rFonts w:ascii="Arial" w:hAnsi="Arial" w:eastAsia="Arial" w:cs="Arial"/>
          <w:noProof w:val="0"/>
          <w:sz w:val="22"/>
          <w:szCs w:val="22"/>
          <w:lang w:val="en-GB"/>
        </w:rPr>
      </w:pPr>
      <w:r w:rsidRPr="133C9843" w:rsidR="00152EFE">
        <w:rPr>
          <w:rFonts w:ascii="Arial" w:hAnsi="Arial" w:cs="Arial"/>
        </w:rPr>
        <w:t xml:space="preserve">There are no drainage or physical infrastructure issues which cannot be overcome by standard engineering </w:t>
      </w:r>
      <w:r w:rsidRPr="133C9843" w:rsidR="00152EFE">
        <w:rPr>
          <w:rFonts w:ascii="Arial" w:hAnsi="Arial" w:cs="Arial"/>
        </w:rPr>
        <w:t>solutions,</w:t>
      </w:r>
      <w:r w:rsidRPr="133C9843" w:rsidR="00152EFE">
        <w:rPr>
          <w:rFonts w:ascii="Arial" w:hAnsi="Arial" w:cs="Arial"/>
        </w:rPr>
        <w:t xml:space="preserve"> thus the site is demonstrably deliverable in a sustainable and technically appropriate manner. </w:t>
      </w:r>
    </w:p>
    <w:p w:rsidRPr="00007A7E" w:rsidR="000400AB" w:rsidP="096EEE46" w:rsidRDefault="00152EFE" w14:paraId="0094A6E2" w14:textId="3D7FCBF6">
      <w:pPr>
        <w:numPr>
          <w:ilvl w:val="0"/>
          <w:numId w:val="6"/>
        </w:numPr>
        <w:ind w:left="284" w:hanging="426"/>
        <w:jc w:val="both"/>
        <w:rPr>
          <w:caps w:val="0"/>
          <w:smallCaps w:val="0"/>
          <w:noProof w:val="0"/>
          <w:sz w:val="22"/>
          <w:szCs w:val="22"/>
          <w:lang w:val="en-GB"/>
        </w:rPr>
      </w:pPr>
      <w:r w:rsidRPr="133C9843" w:rsidR="00152EFE">
        <w:rPr>
          <w:rFonts w:ascii="Arial" w:hAnsi="Arial" w:cs="Arial"/>
        </w:rPr>
        <w:t xml:space="preserve">In </w:t>
      </w:r>
      <w:r w:rsidRPr="133C9843" w:rsidR="57CD9602">
        <w:rPr>
          <w:rFonts w:ascii="Arial" w:hAnsi="Arial" w:eastAsia="Arial" w:cs="Arial"/>
          <w:b w:val="0"/>
          <w:bCs w:val="0"/>
          <w:i w:val="0"/>
          <w:iCs w:val="0"/>
          <w:caps w:val="0"/>
          <w:smallCaps w:val="0"/>
          <w:noProof w:val="0"/>
          <w:color w:val="000000" w:themeColor="text1" w:themeTint="FF" w:themeShade="FF"/>
          <w:sz w:val="22"/>
          <w:szCs w:val="22"/>
          <w:lang w:val="en-GB"/>
        </w:rPr>
        <w:t xml:space="preserve">conclusion, Hopkins Homes Ltd </w:t>
      </w:r>
      <w:r w:rsidRPr="133C9843" w:rsidR="3411FB6C">
        <w:rPr>
          <w:rFonts w:ascii="Arial" w:hAnsi="Arial" w:eastAsia="Arial" w:cs="Arial"/>
          <w:b w:val="0"/>
          <w:bCs w:val="0"/>
          <w:i w:val="0"/>
          <w:iCs w:val="0"/>
          <w:caps w:val="0"/>
          <w:smallCaps w:val="0"/>
          <w:noProof w:val="0"/>
          <w:color w:val="000000" w:themeColor="text1" w:themeTint="FF" w:themeShade="FF"/>
          <w:sz w:val="22"/>
          <w:szCs w:val="22"/>
          <w:lang w:val="en-GB"/>
        </w:rPr>
        <w:t xml:space="preserve">therefore </w:t>
      </w:r>
      <w:r w:rsidRPr="133C9843" w:rsidR="57CD9602">
        <w:rPr>
          <w:rFonts w:ascii="Arial" w:hAnsi="Arial" w:eastAsia="Arial" w:cs="Arial"/>
          <w:b w:val="0"/>
          <w:bCs w:val="0"/>
          <w:i w:val="0"/>
          <w:iCs w:val="0"/>
          <w:caps w:val="0"/>
          <w:smallCaps w:val="0"/>
          <w:noProof w:val="0"/>
          <w:color w:val="000000" w:themeColor="text1" w:themeTint="FF" w:themeShade="FF"/>
          <w:sz w:val="22"/>
          <w:szCs w:val="22"/>
          <w:lang w:val="en-GB"/>
        </w:rPr>
        <w:t>requests that the site is proposed as a residential allocation within the emerging South Norfolk Village Clusters Housing Allocations Document, with the settlement limit for the village extended to encompass the totality of this site.</w:t>
      </w:r>
    </w:p>
    <w:p w:rsidRPr="00007A7E" w:rsidR="000400AB" w:rsidP="00355CC5" w:rsidRDefault="00D477CD" w14:paraId="61D2D469" w14:textId="583D992D">
      <w:pPr>
        <w:ind w:left="284" w:hanging="426"/>
        <w:jc w:val="both"/>
        <w:rPr>
          <w:rFonts w:ascii="Arial" w:hAnsi="Arial" w:cs="Arial"/>
          <w:b/>
        </w:rPr>
      </w:pPr>
      <w:r w:rsidRPr="00007A7E">
        <w:rPr>
          <w:rFonts w:ascii="Arial" w:hAnsi="Arial" w:cs="Arial"/>
        </w:rPr>
        <w:tab/>
      </w:r>
      <w:r w:rsidRPr="00007A7E">
        <w:rPr>
          <w:rFonts w:ascii="Arial" w:hAnsi="Arial" w:cs="Arial"/>
        </w:rPr>
        <w:tab/>
      </w:r>
      <w:r w:rsidRPr="00007A7E">
        <w:rPr>
          <w:rFonts w:ascii="Arial" w:hAnsi="Arial" w:cs="Arial"/>
        </w:rPr>
        <w:tab/>
      </w:r>
      <w:r w:rsidRPr="00007A7E" w:rsidR="003047C3">
        <w:rPr>
          <w:rFonts w:ascii="Arial" w:hAnsi="Arial" w:cs="Arial"/>
        </w:rPr>
        <w:tab/>
      </w:r>
      <w:r w:rsidRPr="00007A7E" w:rsidR="003047C3">
        <w:rPr>
          <w:rFonts w:ascii="Arial" w:hAnsi="Arial" w:cs="Arial"/>
        </w:rPr>
        <w:tab/>
      </w:r>
      <w:r w:rsidRPr="00007A7E" w:rsidR="003047C3">
        <w:rPr>
          <w:rFonts w:ascii="Arial" w:hAnsi="Arial" w:cs="Arial"/>
        </w:rPr>
        <w:tab/>
      </w:r>
      <w:r w:rsidRPr="00007A7E" w:rsidR="003047C3">
        <w:rPr>
          <w:rFonts w:ascii="Arial" w:hAnsi="Arial" w:cs="Arial"/>
        </w:rPr>
        <w:tab/>
      </w:r>
      <w:r w:rsidRPr="00007A7E" w:rsidR="003047C3">
        <w:rPr>
          <w:rFonts w:ascii="Arial" w:hAnsi="Arial" w:cs="Arial"/>
        </w:rPr>
        <w:tab/>
      </w:r>
      <w:r w:rsidRPr="00007A7E" w:rsidR="003047C3">
        <w:rPr>
          <w:rFonts w:ascii="Arial" w:hAnsi="Arial" w:cs="Arial"/>
        </w:rPr>
        <w:tab/>
      </w:r>
      <w:r w:rsidRPr="00007A7E" w:rsidR="003047C3">
        <w:rPr>
          <w:rFonts w:ascii="Arial" w:hAnsi="Arial" w:cs="Arial"/>
        </w:rPr>
        <w:tab/>
      </w:r>
      <w:r w:rsidRPr="00007A7E" w:rsidR="003047C3">
        <w:rPr>
          <w:rFonts w:ascii="Arial" w:hAnsi="Arial" w:cs="Arial"/>
        </w:rPr>
        <w:tab/>
      </w:r>
      <w:r w:rsidRPr="00007A7E" w:rsidR="003047C3">
        <w:rPr>
          <w:rFonts w:ascii="Arial" w:hAnsi="Arial" w:cs="Arial"/>
        </w:rPr>
        <w:tab/>
      </w:r>
      <w:r w:rsidRPr="00007A7E" w:rsidR="003047C3">
        <w:rPr>
          <w:rFonts w:ascii="Arial" w:hAnsi="Arial" w:cs="Arial"/>
        </w:rPr>
        <w:tab/>
      </w:r>
      <w:r w:rsidRPr="00007A7E" w:rsidR="003047C3">
        <w:rPr>
          <w:rFonts w:ascii="Arial" w:hAnsi="Arial" w:cs="Arial"/>
        </w:rPr>
        <w:tab/>
      </w:r>
    </w:p>
    <w:p w:rsidRPr="00007A7E" w:rsidR="000400AB" w:rsidP="00355CC5" w:rsidRDefault="000400AB" w14:paraId="702BB5B5" w14:textId="0C876794">
      <w:pPr>
        <w:ind w:left="1336"/>
        <w:jc w:val="both"/>
      </w:pPr>
    </w:p>
    <w:sectPr w:rsidRPr="00007A7E" w:rsidR="000400AB" w:rsidSect="00B659BA">
      <w:headerReference w:type="default" r:id="rId12"/>
      <w:footerReference w:type="default" r:id="rId13"/>
      <w:pgSz w:w="11906" w:h="16838" w:orient="portrait"/>
      <w:pgMar w:top="2694" w:right="991" w:bottom="1440" w:left="993" w:header="708" w:footer="82" w:gutter="0"/>
      <w:pgBorders w:offsetFrom="page">
        <w:top w:val="single" w:color="auto" w:sz="4" w:space="24"/>
        <w:left w:val="single" w:color="auto" w:sz="4" w:space="24"/>
        <w:bottom w:val="single" w:color="auto" w:sz="4" w:space="24"/>
        <w:right w:val="single" w:color="auto" w:sz="4"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A3CB0" w:rsidP="00E141FA" w:rsidRDefault="00AA3CB0" w14:paraId="513F4951" w14:textId="77777777">
      <w:pPr>
        <w:spacing w:after="0" w:line="240" w:lineRule="auto"/>
      </w:pPr>
      <w:r>
        <w:separator/>
      </w:r>
    </w:p>
  </w:endnote>
  <w:endnote w:type="continuationSeparator" w:id="0">
    <w:p w:rsidR="00AA3CB0" w:rsidP="00E141FA" w:rsidRDefault="00AA3CB0" w14:paraId="229644A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A3CB0" w:rsidP="00F458B7" w:rsidRDefault="00AA3CB0" w14:paraId="621C9E21" w14:textId="77777777">
    <w:pPr>
      <w:pStyle w:val="Footer"/>
      <w:jc w:val="center"/>
    </w:pPr>
    <w:r>
      <w:t xml:space="preserve">Page </w:t>
    </w:r>
    <w:r>
      <w:rPr>
        <w:b/>
      </w:rPr>
      <w:fldChar w:fldCharType="begin"/>
    </w:r>
    <w:r>
      <w:rPr>
        <w:b/>
      </w:rPr>
      <w:instrText xml:space="preserve"> PAGE </w:instrText>
    </w:r>
    <w:r>
      <w:rPr>
        <w:b/>
      </w:rPr>
      <w:fldChar w:fldCharType="separate"/>
    </w:r>
    <w:r w:rsidR="005868F3">
      <w:rPr>
        <w:b/>
        <w:noProof/>
      </w:rPr>
      <w:t>5</w:t>
    </w:r>
    <w:r>
      <w:rPr>
        <w:b/>
      </w:rPr>
      <w:fldChar w:fldCharType="end"/>
    </w:r>
    <w:r>
      <w:t xml:space="preserve"> of </w:t>
    </w:r>
    <w:r>
      <w:rPr>
        <w:b/>
      </w:rPr>
      <w:fldChar w:fldCharType="begin"/>
    </w:r>
    <w:r>
      <w:rPr>
        <w:b/>
      </w:rPr>
      <w:instrText xml:space="preserve"> NUMPAGES  </w:instrText>
    </w:r>
    <w:r>
      <w:rPr>
        <w:b/>
      </w:rPr>
      <w:fldChar w:fldCharType="separate"/>
    </w:r>
    <w:r w:rsidR="005868F3">
      <w:rPr>
        <w:b/>
        <w:noProof/>
      </w:rPr>
      <w:t>6</w:t>
    </w:r>
    <w:r>
      <w:rPr>
        <w:b/>
      </w:rPr>
      <w:fldChar w:fldCharType="end"/>
    </w:r>
  </w:p>
  <w:p w:rsidR="00AA3CB0" w:rsidRDefault="00AA3CB0" w14:paraId="7EEB317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A3CB0" w:rsidP="00E141FA" w:rsidRDefault="00AA3CB0" w14:paraId="0CDD3EEF" w14:textId="77777777">
      <w:pPr>
        <w:spacing w:after="0" w:line="240" w:lineRule="auto"/>
      </w:pPr>
      <w:r>
        <w:separator/>
      </w:r>
    </w:p>
  </w:footnote>
  <w:footnote w:type="continuationSeparator" w:id="0">
    <w:p w:rsidR="00AA3CB0" w:rsidP="00E141FA" w:rsidRDefault="00AA3CB0" w14:paraId="6108867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AA3CB0" w:rsidP="00F458B7" w:rsidRDefault="001E16AC" w14:paraId="6A88D9F3" w14:textId="77777777">
    <w:pPr>
      <w:pStyle w:val="Header"/>
      <w:tabs>
        <w:tab w:val="clear" w:pos="4513"/>
        <w:tab w:val="clear" w:pos="9026"/>
        <w:tab w:val="right" w:pos="9922"/>
      </w:tabs>
      <w:spacing w:after="120"/>
    </w:pPr>
    <w:r>
      <w:rPr>
        <w:noProof/>
      </w:rPr>
      <w:drawing>
        <wp:anchor distT="36576" distB="36576" distL="36576" distR="36576" simplePos="0" relativeHeight="251657216" behindDoc="0" locked="0" layoutInCell="1" allowOverlap="1" wp14:anchorId="00F4239A" wp14:editId="31067DD3">
          <wp:simplePos x="0" y="0"/>
          <wp:positionH relativeFrom="column">
            <wp:posOffset>-1905</wp:posOffset>
          </wp:positionH>
          <wp:positionV relativeFrom="paragraph">
            <wp:posOffset>26670</wp:posOffset>
          </wp:positionV>
          <wp:extent cx="1095375" cy="1259205"/>
          <wp:effectExtent l="0" t="0" r="0" b="0"/>
          <wp:wrapNone/>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1259205"/>
                  </a:xfrm>
                  <a:prstGeom prst="rect">
                    <a:avLst/>
                  </a:prstGeom>
                  <a:noFill/>
                </pic:spPr>
              </pic:pic>
            </a:graphicData>
          </a:graphic>
          <wp14:sizeRelH relativeFrom="page">
            <wp14:pctWidth>0</wp14:pctWidth>
          </wp14:sizeRelH>
          <wp14:sizeRelV relativeFrom="page">
            <wp14:pctHeight>0</wp14:pctHeight>
          </wp14:sizeRelV>
        </wp:anchor>
      </w:drawing>
    </w:r>
    <w:r w:rsidR="00AA3CB0">
      <w:rPr>
        <w:b/>
        <w:sz w:val="24"/>
        <w:szCs w:val="24"/>
      </w:rPr>
      <w:tab/>
    </w:r>
    <w:r w:rsidR="00AA3CB0">
      <w:t xml:space="preserve"> </w:t>
    </w:r>
  </w:p>
  <w:p w:rsidRPr="00F458B7" w:rsidR="00AA3CB0" w:rsidP="7314CD63" w:rsidRDefault="00AA3CB0" w14:paraId="1F1E2C9A" w14:textId="428919F5">
    <w:pPr>
      <w:pStyle w:val="Header"/>
      <w:tabs>
        <w:tab w:val="clear" w:pos="4513"/>
        <w:tab w:val="clear" w:pos="9026"/>
        <w:tab w:val="right" w:pos="9922"/>
      </w:tabs>
      <w:spacing w:after="120"/>
      <w:rPr>
        <w:b/>
        <w:bCs/>
        <w:i/>
        <w:iCs/>
      </w:rPr>
    </w:pPr>
    <w:r w:rsidRPr="00F458B7">
      <w:rPr>
        <w:b/>
      </w:rPr>
      <w:tab/>
    </w:r>
    <w:r w:rsidRPr="1ED6DE21" w:rsidR="1ED6DE21">
      <w:rPr>
        <w:b w:val="1"/>
        <w:bCs w:val="1"/>
        <w:i w:val="1"/>
        <w:iCs w:val="1"/>
      </w:rPr>
      <w:t xml:space="preserve">Hopkins Homes Ltd </w:t>
    </w:r>
    <w:r w:rsidRPr="1ED6DE21" w:rsidR="1ED6DE21">
      <w:rPr>
        <w:b w:val="1"/>
        <w:bCs w:val="1"/>
        <w:i w:val="1"/>
        <w:iCs w:val="1"/>
      </w:rPr>
      <w:t xml:space="preserve"> </w:t>
    </w:r>
  </w:p>
  <w:p w:rsidR="00AA3CB0" w:rsidP="1ED6DE21" w:rsidRDefault="00E43203" w14:paraId="60FEA491" w14:textId="78E4E808">
    <w:pPr>
      <w:pStyle w:val="Header"/>
      <w:tabs>
        <w:tab w:val="center" w:leader="none" w:pos="4513"/>
        <w:tab w:val="right" w:leader="none" w:pos="9026"/>
      </w:tabs>
      <w:spacing w:after="120" w:line="276" w:lineRule="auto"/>
      <w:jc w:val="right"/>
      <w:rPr>
        <w:rFonts w:ascii="Calibri" w:hAnsi="Calibri" w:eastAsia="Calibri" w:cs="Calibri"/>
        <w:b w:val="0"/>
        <w:bCs w:val="0"/>
        <w:i w:val="0"/>
        <w:iCs w:val="0"/>
        <w:caps w:val="0"/>
        <w:smallCaps w:val="0"/>
        <w:noProof w:val="0"/>
        <w:color w:val="000000" w:themeColor="text1" w:themeTint="FF" w:themeShade="FF"/>
        <w:sz w:val="22"/>
        <w:szCs w:val="22"/>
        <w:lang w:val="en-GB"/>
      </w:rPr>
    </w:pPr>
    <w:r w:rsidRPr="00E43203">
      <w:cr/>
    </w:r>
    <w:r w:rsidRPr="1ED6DE21" w:rsidR="1ED6DE21">
      <w:rPr>
        <w:rFonts w:ascii="Calibri" w:hAnsi="Calibri" w:eastAsia="Calibri" w:cs="Calibri"/>
        <w:b w:val="0"/>
        <w:bCs w:val="0"/>
        <w:i w:val="1"/>
        <w:iCs w:val="1"/>
        <w:caps w:val="0"/>
        <w:smallCaps w:val="0"/>
        <w:noProof w:val="0"/>
        <w:color w:val="000000" w:themeColor="text1" w:themeTint="FF" w:themeShade="FF"/>
        <w:sz w:val="22"/>
        <w:szCs w:val="22"/>
        <w:lang w:val="en-GB"/>
      </w:rPr>
      <w:t>South Norfolk Village Clusters Housing Allocations Document – Regulation 18 Consultation</w:t>
    </w:r>
  </w:p>
  <w:p w:rsidR="00AA3CB0" w:rsidP="1ED6DE21" w:rsidRDefault="00E43203" w14:paraId="607CA58B" w14:textId="38443608">
    <w:pPr>
      <w:pStyle w:val="Header"/>
      <w:tabs>
        <w:tab w:val="center" w:leader="none" w:pos="4513"/>
        <w:tab w:val="right" w:leader="none" w:pos="9026"/>
      </w:tabs>
      <w:spacing w:after="120" w:line="276" w:lineRule="auto"/>
      <w:jc w:val="right"/>
      <w:rPr>
        <w:rFonts w:ascii="Calibri" w:hAnsi="Calibri" w:eastAsia="Calibri" w:cs="Calibri"/>
        <w:b w:val="0"/>
        <w:bCs w:val="0"/>
        <w:i w:val="0"/>
        <w:iCs w:val="0"/>
        <w:caps w:val="0"/>
        <w:smallCaps w:val="0"/>
        <w:noProof w:val="0"/>
        <w:color w:val="000000" w:themeColor="text1" w:themeTint="FF" w:themeShade="FF"/>
        <w:sz w:val="22"/>
        <w:szCs w:val="22"/>
        <w:lang w:val="en-GB"/>
      </w:rPr>
    </w:pPr>
    <w:r w:rsidRPr="1ED6DE21" w:rsidR="1ED6DE21">
      <w:rPr>
        <w:rFonts w:ascii="Calibri" w:hAnsi="Calibri" w:eastAsia="Calibri" w:cs="Calibri"/>
        <w:b w:val="0"/>
        <w:bCs w:val="0"/>
        <w:i w:val="1"/>
        <w:iCs w:val="1"/>
        <w:caps w:val="0"/>
        <w:smallCaps w:val="0"/>
        <w:noProof w:val="0"/>
        <w:color w:val="000000" w:themeColor="text1" w:themeTint="FF" w:themeShade="FF"/>
        <w:sz w:val="22"/>
        <w:szCs w:val="22"/>
        <w:lang w:val="en-GB"/>
      </w:rPr>
      <w:t xml:space="preserve"> July 2021</w:t>
    </w:r>
  </w:p>
  <w:p w:rsidR="00AA3CB0" w:rsidP="1ED6DE21" w:rsidRDefault="00E43203" w14:paraId="49E569E3" w14:textId="2B9589B5">
    <w:pPr>
      <w:pStyle w:val="Header"/>
      <w:tabs>
        <w:tab w:val="center" w:leader="none" w:pos="4513"/>
        <w:tab w:val="right" w:leader="none" w:pos="9026"/>
      </w:tabs>
      <w:spacing w:after="120" w:line="276" w:lineRule="auto"/>
      <w:jc w:val="right"/>
      <w:rPr>
        <w:rFonts w:ascii="Calibri" w:hAnsi="Calibri" w:eastAsia="Calibri" w:cs="Calibri"/>
        <w:b w:val="0"/>
        <w:bCs w:val="0"/>
        <w:i w:val="0"/>
        <w:iCs w:val="0"/>
        <w:caps w:val="0"/>
        <w:smallCaps w:val="0"/>
        <w:noProof w:val="0"/>
        <w:color w:val="000000" w:themeColor="text1" w:themeTint="FF" w:themeShade="FF"/>
        <w:sz w:val="28"/>
        <w:szCs w:val="28"/>
        <w:lang w:val="en-GB"/>
      </w:rPr>
    </w:pPr>
    <w:r w:rsidRPr="1ED6DE21" w:rsidR="1ED6DE21">
      <w:rPr>
        <w:rFonts w:ascii="Calibri" w:hAnsi="Calibri" w:eastAsia="Calibri" w:cs="Calibri"/>
        <w:b w:val="1"/>
        <w:bCs w:val="1"/>
        <w:i w:val="1"/>
        <w:iCs w:val="1"/>
        <w:caps w:val="0"/>
        <w:smallCaps w:val="0"/>
        <w:noProof w:val="0"/>
        <w:color w:val="000000" w:themeColor="text1" w:themeTint="FF" w:themeShade="FF"/>
        <w:sz w:val="28"/>
        <w:szCs w:val="28"/>
        <w:lang w:val="en-GB"/>
      </w:rPr>
      <w:t>QUESTION 112 – EXTENT OF SETTLEMENT LIMIT</w:t>
    </w:r>
  </w:p>
  <w:p w:rsidR="00AA3CB0" w:rsidP="1ED6DE21" w:rsidRDefault="00E43203" w14:paraId="4FE6F700" w14:textId="2D8FE91C">
    <w:pPr>
      <w:pStyle w:val="Header"/>
      <w:spacing w:after="120"/>
      <w:jc w:val="right"/>
      <w:rPr>
        <w:rFonts w:ascii="Calibri" w:hAnsi="Calibri" w:eastAsia="Times New Roman" w:cs="Times New Roman"/>
        <w:b w:val="1"/>
        <w:bCs w:val="1"/>
        <w:i w:val="1"/>
        <w:iCs w:val="1"/>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E6230B"/>
    <w:multiLevelType w:val="hybridMultilevel"/>
    <w:tmpl w:val="395E1704"/>
    <w:lvl w:ilvl="0" w:tplc="499C4EE2">
      <w:start w:val="15"/>
      <w:numFmt w:val="decimal"/>
      <w:lvlText w:val="%1)"/>
      <w:lvlJc w:val="left"/>
      <w:pPr>
        <w:ind w:left="720" w:hanging="360"/>
      </w:pPr>
      <w:rPr>
        <w:rFonts w:hint="default" w:cs="Times New Roman"/>
        <w:b/>
        <w:color w:val="FF0000"/>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1A05642E"/>
    <w:multiLevelType w:val="hybridMultilevel"/>
    <w:tmpl w:val="ECFE905C"/>
    <w:lvl w:ilvl="0" w:tplc="C764C49A">
      <w:start w:val="1"/>
      <w:numFmt w:val="decimal"/>
      <w:lvlText w:val="%1."/>
      <w:lvlJc w:val="left"/>
      <w:pPr>
        <w:ind w:left="436" w:hanging="360"/>
      </w:pPr>
      <w:rPr>
        <w:sz w:val="24"/>
        <w:szCs w:val="24"/>
      </w:rPr>
    </w:lvl>
    <w:lvl w:ilvl="1" w:tplc="08090019" w:tentative="1">
      <w:start w:val="1"/>
      <w:numFmt w:val="lowerLetter"/>
      <w:lvlText w:val="%2."/>
      <w:lvlJc w:val="left"/>
      <w:pPr>
        <w:ind w:left="1156" w:hanging="360"/>
      </w:pPr>
    </w:lvl>
    <w:lvl w:ilvl="2" w:tplc="0809001B">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2" w15:restartNumberingAfterBreak="0">
    <w:nsid w:val="29821360"/>
    <w:multiLevelType w:val="hybridMultilevel"/>
    <w:tmpl w:val="FDB82DB6"/>
    <w:lvl w:ilvl="0" w:tplc="AC6E9D9C">
      <w:start w:val="3"/>
      <w:numFmt w:val="lowerLetter"/>
      <w:lvlText w:val="%1)"/>
      <w:lvlJc w:val="left"/>
      <w:pPr>
        <w:ind w:left="720" w:hanging="360"/>
      </w:pPr>
      <w:rPr>
        <w:rFonts w:hint="default"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35387245"/>
    <w:multiLevelType w:val="hybridMultilevel"/>
    <w:tmpl w:val="1764E0F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657E4FA0"/>
    <w:multiLevelType w:val="hybridMultilevel"/>
    <w:tmpl w:val="6980B548"/>
    <w:lvl w:ilvl="0" w:tplc="436AB446">
      <w:start w:val="1"/>
      <w:numFmt w:val="decimal"/>
      <w:lvlText w:val="%1."/>
      <w:lvlJc w:val="left"/>
      <w:pPr>
        <w:ind w:left="720" w:hanging="360"/>
      </w:pPr>
      <w:rPr>
        <w:rFonts w:hint="default" w:cs="Times New Roman"/>
        <w:b w:val="0"/>
        <w:color w:val="FF000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74635A24"/>
    <w:multiLevelType w:val="hybridMultilevel"/>
    <w:tmpl w:val="E092C22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rPr>
    </w:lvl>
    <w:lvl w:ilvl="8" w:tplc="08090005" w:tentative="1">
      <w:start w:val="1"/>
      <w:numFmt w:val="bullet"/>
      <w:lvlText w:val=""/>
      <w:lvlJc w:val="left"/>
      <w:pPr>
        <w:ind w:left="7200" w:hanging="360"/>
      </w:pPr>
      <w:rPr>
        <w:rFonts w:hint="default" w:ascii="Wingdings" w:hAnsi="Wingdings"/>
      </w:rPr>
    </w:lvl>
  </w:abstractNum>
  <w:num w:numId="1">
    <w:abstractNumId w:val="4"/>
  </w:num>
  <w:num w:numId="2">
    <w:abstractNumId w:val="3"/>
  </w:num>
  <w:num w:numId="3">
    <w:abstractNumId w:val="2"/>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val="false"/>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269"/>
    <w:rsid w:val="00007A7E"/>
    <w:rsid w:val="00010CE3"/>
    <w:rsid w:val="00020175"/>
    <w:rsid w:val="00030766"/>
    <w:rsid w:val="00033521"/>
    <w:rsid w:val="000351A2"/>
    <w:rsid w:val="000400AB"/>
    <w:rsid w:val="0004188C"/>
    <w:rsid w:val="000704DF"/>
    <w:rsid w:val="00074623"/>
    <w:rsid w:val="000815FA"/>
    <w:rsid w:val="000B49D9"/>
    <w:rsid w:val="000E340A"/>
    <w:rsid w:val="000E4F4F"/>
    <w:rsid w:val="001068D8"/>
    <w:rsid w:val="0013089F"/>
    <w:rsid w:val="001316D3"/>
    <w:rsid w:val="00152EFE"/>
    <w:rsid w:val="0016437D"/>
    <w:rsid w:val="00191960"/>
    <w:rsid w:val="001C288E"/>
    <w:rsid w:val="001D2AA5"/>
    <w:rsid w:val="001E16AC"/>
    <w:rsid w:val="001F4FD4"/>
    <w:rsid w:val="00210119"/>
    <w:rsid w:val="00214BF1"/>
    <w:rsid w:val="00227573"/>
    <w:rsid w:val="00256FB8"/>
    <w:rsid w:val="00274EBE"/>
    <w:rsid w:val="002A5D43"/>
    <w:rsid w:val="002B579B"/>
    <w:rsid w:val="002CE69D"/>
    <w:rsid w:val="002D7344"/>
    <w:rsid w:val="002D7DEE"/>
    <w:rsid w:val="002E53EB"/>
    <w:rsid w:val="002E616B"/>
    <w:rsid w:val="002F2C72"/>
    <w:rsid w:val="003047C3"/>
    <w:rsid w:val="00325C7A"/>
    <w:rsid w:val="00330D01"/>
    <w:rsid w:val="00331CD5"/>
    <w:rsid w:val="00351288"/>
    <w:rsid w:val="00354998"/>
    <w:rsid w:val="00355CC5"/>
    <w:rsid w:val="00356B8A"/>
    <w:rsid w:val="00381EC9"/>
    <w:rsid w:val="00382B6D"/>
    <w:rsid w:val="00396CB1"/>
    <w:rsid w:val="003A57C1"/>
    <w:rsid w:val="003B3146"/>
    <w:rsid w:val="003E44AB"/>
    <w:rsid w:val="00412090"/>
    <w:rsid w:val="00413393"/>
    <w:rsid w:val="004153CB"/>
    <w:rsid w:val="00416D98"/>
    <w:rsid w:val="00421CB1"/>
    <w:rsid w:val="0044524C"/>
    <w:rsid w:val="00454FDF"/>
    <w:rsid w:val="00467CCC"/>
    <w:rsid w:val="004774FC"/>
    <w:rsid w:val="00485DF0"/>
    <w:rsid w:val="004B4D3F"/>
    <w:rsid w:val="004C1E3D"/>
    <w:rsid w:val="004D3F53"/>
    <w:rsid w:val="004F0DC3"/>
    <w:rsid w:val="004F3482"/>
    <w:rsid w:val="00502D22"/>
    <w:rsid w:val="00510E02"/>
    <w:rsid w:val="00517740"/>
    <w:rsid w:val="005371E4"/>
    <w:rsid w:val="00543892"/>
    <w:rsid w:val="00545971"/>
    <w:rsid w:val="0056072E"/>
    <w:rsid w:val="00561B09"/>
    <w:rsid w:val="00576122"/>
    <w:rsid w:val="005868F3"/>
    <w:rsid w:val="005A18D5"/>
    <w:rsid w:val="005A66B4"/>
    <w:rsid w:val="005A6782"/>
    <w:rsid w:val="005C7C47"/>
    <w:rsid w:val="005F2336"/>
    <w:rsid w:val="005F2444"/>
    <w:rsid w:val="006152CB"/>
    <w:rsid w:val="00625BDB"/>
    <w:rsid w:val="00627AD6"/>
    <w:rsid w:val="006359AE"/>
    <w:rsid w:val="00687404"/>
    <w:rsid w:val="00693EC1"/>
    <w:rsid w:val="006B14E4"/>
    <w:rsid w:val="006C5131"/>
    <w:rsid w:val="006D0EEE"/>
    <w:rsid w:val="00716CEF"/>
    <w:rsid w:val="00721C24"/>
    <w:rsid w:val="00725F48"/>
    <w:rsid w:val="0075206E"/>
    <w:rsid w:val="00766251"/>
    <w:rsid w:val="007673B4"/>
    <w:rsid w:val="00773811"/>
    <w:rsid w:val="00791E6C"/>
    <w:rsid w:val="007C27FA"/>
    <w:rsid w:val="007C5676"/>
    <w:rsid w:val="007C773E"/>
    <w:rsid w:val="007F6DCA"/>
    <w:rsid w:val="00800178"/>
    <w:rsid w:val="008006F4"/>
    <w:rsid w:val="008640D7"/>
    <w:rsid w:val="008C055F"/>
    <w:rsid w:val="008D2E3D"/>
    <w:rsid w:val="008E4313"/>
    <w:rsid w:val="00927077"/>
    <w:rsid w:val="0093043E"/>
    <w:rsid w:val="009331EC"/>
    <w:rsid w:val="00950CE0"/>
    <w:rsid w:val="009567F9"/>
    <w:rsid w:val="0099091E"/>
    <w:rsid w:val="00A11A38"/>
    <w:rsid w:val="00A2799F"/>
    <w:rsid w:val="00A34D93"/>
    <w:rsid w:val="00A41A38"/>
    <w:rsid w:val="00A555FB"/>
    <w:rsid w:val="00A55ED4"/>
    <w:rsid w:val="00A67E1B"/>
    <w:rsid w:val="00A7229F"/>
    <w:rsid w:val="00A86895"/>
    <w:rsid w:val="00A87BB0"/>
    <w:rsid w:val="00A97269"/>
    <w:rsid w:val="00AA1279"/>
    <w:rsid w:val="00AA3CB0"/>
    <w:rsid w:val="00AC2B26"/>
    <w:rsid w:val="00AD031D"/>
    <w:rsid w:val="00AD23E6"/>
    <w:rsid w:val="00AE7BD3"/>
    <w:rsid w:val="00AF602D"/>
    <w:rsid w:val="00B02E0F"/>
    <w:rsid w:val="00B02FAB"/>
    <w:rsid w:val="00B17C4F"/>
    <w:rsid w:val="00B3394D"/>
    <w:rsid w:val="00B3641D"/>
    <w:rsid w:val="00B37E19"/>
    <w:rsid w:val="00B449C8"/>
    <w:rsid w:val="00B53678"/>
    <w:rsid w:val="00B56511"/>
    <w:rsid w:val="00B6052F"/>
    <w:rsid w:val="00B659BA"/>
    <w:rsid w:val="00B708D6"/>
    <w:rsid w:val="00B90D8D"/>
    <w:rsid w:val="00BA43FF"/>
    <w:rsid w:val="00BC41B8"/>
    <w:rsid w:val="00BD3A7C"/>
    <w:rsid w:val="00BE3828"/>
    <w:rsid w:val="00C13066"/>
    <w:rsid w:val="00C162BF"/>
    <w:rsid w:val="00C22778"/>
    <w:rsid w:val="00C52892"/>
    <w:rsid w:val="00C85CC6"/>
    <w:rsid w:val="00CA2293"/>
    <w:rsid w:val="00CB5F77"/>
    <w:rsid w:val="00CD12CC"/>
    <w:rsid w:val="00CD1E61"/>
    <w:rsid w:val="00CD5D17"/>
    <w:rsid w:val="00CE26B5"/>
    <w:rsid w:val="00CE60A1"/>
    <w:rsid w:val="00CF62DA"/>
    <w:rsid w:val="00CF7FFE"/>
    <w:rsid w:val="00D13A62"/>
    <w:rsid w:val="00D27433"/>
    <w:rsid w:val="00D477CD"/>
    <w:rsid w:val="00D62DC9"/>
    <w:rsid w:val="00D810AB"/>
    <w:rsid w:val="00DA7D20"/>
    <w:rsid w:val="00DB0E6F"/>
    <w:rsid w:val="00DC7169"/>
    <w:rsid w:val="00DD63EE"/>
    <w:rsid w:val="00DF1877"/>
    <w:rsid w:val="00DF38ED"/>
    <w:rsid w:val="00DF40CF"/>
    <w:rsid w:val="00DF4DE4"/>
    <w:rsid w:val="00E141FA"/>
    <w:rsid w:val="00E205AD"/>
    <w:rsid w:val="00E21C50"/>
    <w:rsid w:val="00E266CC"/>
    <w:rsid w:val="00E33589"/>
    <w:rsid w:val="00E37175"/>
    <w:rsid w:val="00E43203"/>
    <w:rsid w:val="00E45F01"/>
    <w:rsid w:val="00E512DC"/>
    <w:rsid w:val="00EA0C83"/>
    <w:rsid w:val="00EA333A"/>
    <w:rsid w:val="00EA5103"/>
    <w:rsid w:val="00EA5E81"/>
    <w:rsid w:val="00EB0C26"/>
    <w:rsid w:val="00ED5675"/>
    <w:rsid w:val="00EE4641"/>
    <w:rsid w:val="00F25F57"/>
    <w:rsid w:val="00F307EF"/>
    <w:rsid w:val="00F30F18"/>
    <w:rsid w:val="00F44151"/>
    <w:rsid w:val="00F458B7"/>
    <w:rsid w:val="00FF553A"/>
    <w:rsid w:val="011B460B"/>
    <w:rsid w:val="049B7D23"/>
    <w:rsid w:val="063CED07"/>
    <w:rsid w:val="06DDFC8F"/>
    <w:rsid w:val="07BF8A73"/>
    <w:rsid w:val="08449D44"/>
    <w:rsid w:val="0899F333"/>
    <w:rsid w:val="096EEE46"/>
    <w:rsid w:val="09A4F3CF"/>
    <w:rsid w:val="0A0B6060"/>
    <w:rsid w:val="0A72E999"/>
    <w:rsid w:val="0B24041C"/>
    <w:rsid w:val="0D9B02AF"/>
    <w:rsid w:val="0DE1B011"/>
    <w:rsid w:val="0F90C4B5"/>
    <w:rsid w:val="0FD69E2B"/>
    <w:rsid w:val="12D0D38D"/>
    <w:rsid w:val="133C9843"/>
    <w:rsid w:val="149F7894"/>
    <w:rsid w:val="14B6C925"/>
    <w:rsid w:val="151B530E"/>
    <w:rsid w:val="1587092A"/>
    <w:rsid w:val="15F2ED32"/>
    <w:rsid w:val="179BF3A1"/>
    <w:rsid w:val="18DA70B6"/>
    <w:rsid w:val="1902EEC4"/>
    <w:rsid w:val="19718936"/>
    <w:rsid w:val="1A654C29"/>
    <w:rsid w:val="1B156F02"/>
    <w:rsid w:val="1B4C2095"/>
    <w:rsid w:val="1B707628"/>
    <w:rsid w:val="1B780B7A"/>
    <w:rsid w:val="1BB44A95"/>
    <w:rsid w:val="1C5C6838"/>
    <w:rsid w:val="1CB1177E"/>
    <w:rsid w:val="1D2E5279"/>
    <w:rsid w:val="1E806763"/>
    <w:rsid w:val="1ED6DE21"/>
    <w:rsid w:val="1F9C4ED4"/>
    <w:rsid w:val="21891990"/>
    <w:rsid w:val="272E700C"/>
    <w:rsid w:val="27AADF50"/>
    <w:rsid w:val="27F3CA25"/>
    <w:rsid w:val="281E30D7"/>
    <w:rsid w:val="2ACF5F40"/>
    <w:rsid w:val="2C3068B1"/>
    <w:rsid w:val="30ECFF7A"/>
    <w:rsid w:val="311F527F"/>
    <w:rsid w:val="32356F7E"/>
    <w:rsid w:val="33FB62B8"/>
    <w:rsid w:val="34111762"/>
    <w:rsid w:val="3411FB6C"/>
    <w:rsid w:val="36D2302C"/>
    <w:rsid w:val="381A3C64"/>
    <w:rsid w:val="382EEE0E"/>
    <w:rsid w:val="3967CDF2"/>
    <w:rsid w:val="39A5BE50"/>
    <w:rsid w:val="39C2350A"/>
    <w:rsid w:val="39CF3E1B"/>
    <w:rsid w:val="3A09D0EE"/>
    <w:rsid w:val="3AFD93E1"/>
    <w:rsid w:val="3BBA4A1C"/>
    <w:rsid w:val="3C1C2947"/>
    <w:rsid w:val="3C7DE01E"/>
    <w:rsid w:val="3C965214"/>
    <w:rsid w:val="3EE52F97"/>
    <w:rsid w:val="3F42D9B3"/>
    <w:rsid w:val="3FFE257A"/>
    <w:rsid w:val="4014FFD4"/>
    <w:rsid w:val="4035D47F"/>
    <w:rsid w:val="403F5A5F"/>
    <w:rsid w:val="4183660D"/>
    <w:rsid w:val="418D7B8F"/>
    <w:rsid w:val="4276AE87"/>
    <w:rsid w:val="427D4172"/>
    <w:rsid w:val="440E12CF"/>
    <w:rsid w:val="44FA71DB"/>
    <w:rsid w:val="45ECEC4D"/>
    <w:rsid w:val="47BCC869"/>
    <w:rsid w:val="47F00F02"/>
    <w:rsid w:val="482DD0DE"/>
    <w:rsid w:val="4A967CB0"/>
    <w:rsid w:val="4B2D44AF"/>
    <w:rsid w:val="4B711746"/>
    <w:rsid w:val="4B9C2DE6"/>
    <w:rsid w:val="4D966E02"/>
    <w:rsid w:val="4F2E4BCB"/>
    <w:rsid w:val="5042389B"/>
    <w:rsid w:val="50448869"/>
    <w:rsid w:val="5105BE34"/>
    <w:rsid w:val="5169D0D2"/>
    <w:rsid w:val="516B8E8E"/>
    <w:rsid w:val="525D93C5"/>
    <w:rsid w:val="561CF756"/>
    <w:rsid w:val="57A78248"/>
    <w:rsid w:val="57CD9602"/>
    <w:rsid w:val="5922608D"/>
    <w:rsid w:val="5A3768EA"/>
    <w:rsid w:val="5CC4883A"/>
    <w:rsid w:val="5D230B71"/>
    <w:rsid w:val="5D338B00"/>
    <w:rsid w:val="5D4189FE"/>
    <w:rsid w:val="5E2D2C49"/>
    <w:rsid w:val="5F48993C"/>
    <w:rsid w:val="5F500EE6"/>
    <w:rsid w:val="5F55A3D1"/>
    <w:rsid w:val="609DEC5B"/>
    <w:rsid w:val="610507A4"/>
    <w:rsid w:val="646CDCF3"/>
    <w:rsid w:val="64860FE8"/>
    <w:rsid w:val="64A2CB9B"/>
    <w:rsid w:val="64C9CD4F"/>
    <w:rsid w:val="650038B5"/>
    <w:rsid w:val="654E35FE"/>
    <w:rsid w:val="65DE184A"/>
    <w:rsid w:val="68DDCF0F"/>
    <w:rsid w:val="6A86B6FA"/>
    <w:rsid w:val="6C22875B"/>
    <w:rsid w:val="6C4D59CE"/>
    <w:rsid w:val="6C895885"/>
    <w:rsid w:val="6DC3975D"/>
    <w:rsid w:val="6F5A281D"/>
    <w:rsid w:val="6F73C97F"/>
    <w:rsid w:val="6FC8C28F"/>
    <w:rsid w:val="7059F5A3"/>
    <w:rsid w:val="7078BD83"/>
    <w:rsid w:val="7314CD63"/>
    <w:rsid w:val="73972B50"/>
    <w:rsid w:val="74BC7E51"/>
    <w:rsid w:val="752458EB"/>
    <w:rsid w:val="754F74CA"/>
    <w:rsid w:val="7588091F"/>
    <w:rsid w:val="75A329BA"/>
    <w:rsid w:val="78825C66"/>
    <w:rsid w:val="7A449FE8"/>
    <w:rsid w:val="7BBB702A"/>
    <w:rsid w:val="7BCAAD81"/>
    <w:rsid w:val="7DD78EA4"/>
    <w:rsid w:val="7F57BB74"/>
    <w:rsid w:val="7F66CACA"/>
    <w:rsid w:val="7FCB61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1BA4480D"/>
  <w15:docId w15:val="{A603D461-F4AC-429F-A2C1-A2C4A68F2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hAnsi="Calibri" w:eastAsia="Times New Roman" w:cs="Calibri"/>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97269"/>
    <w:pPr>
      <w:spacing w:after="200" w:line="276" w:lineRule="auto"/>
    </w:pPr>
    <w:rPr>
      <w:rFonts w:cs="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99"/>
    <w:qFormat/>
    <w:rsid w:val="00561B09"/>
    <w:pPr>
      <w:ind w:left="720"/>
      <w:contextualSpacing/>
    </w:pPr>
  </w:style>
  <w:style w:type="paragraph" w:styleId="Header">
    <w:name w:val="header"/>
    <w:basedOn w:val="Normal"/>
    <w:link w:val="HeaderChar"/>
    <w:uiPriority w:val="99"/>
    <w:rsid w:val="00E141FA"/>
    <w:pPr>
      <w:tabs>
        <w:tab w:val="center" w:pos="4513"/>
        <w:tab w:val="right" w:pos="9026"/>
      </w:tabs>
    </w:pPr>
  </w:style>
  <w:style w:type="character" w:styleId="HeaderChar" w:customStyle="1">
    <w:name w:val="Header Char"/>
    <w:basedOn w:val="DefaultParagraphFont"/>
    <w:link w:val="Header"/>
    <w:uiPriority w:val="99"/>
    <w:locked/>
    <w:rsid w:val="00E141FA"/>
    <w:rPr>
      <w:rFonts w:cs="Times New Roman"/>
      <w:sz w:val="22"/>
      <w:szCs w:val="22"/>
    </w:rPr>
  </w:style>
  <w:style w:type="paragraph" w:styleId="Footer">
    <w:name w:val="footer"/>
    <w:basedOn w:val="Normal"/>
    <w:link w:val="FooterChar"/>
    <w:uiPriority w:val="99"/>
    <w:rsid w:val="00E141FA"/>
    <w:pPr>
      <w:tabs>
        <w:tab w:val="center" w:pos="4513"/>
        <w:tab w:val="right" w:pos="9026"/>
      </w:tabs>
    </w:pPr>
  </w:style>
  <w:style w:type="character" w:styleId="FooterChar" w:customStyle="1">
    <w:name w:val="Footer Char"/>
    <w:basedOn w:val="DefaultParagraphFont"/>
    <w:link w:val="Footer"/>
    <w:uiPriority w:val="99"/>
    <w:locked/>
    <w:rsid w:val="00E141FA"/>
    <w:rPr>
      <w:rFonts w:cs="Times New Roman"/>
      <w:sz w:val="22"/>
      <w:szCs w:val="22"/>
    </w:rPr>
  </w:style>
  <w:style w:type="paragraph" w:styleId="BalloonText">
    <w:name w:val="Balloon Text"/>
    <w:basedOn w:val="Normal"/>
    <w:link w:val="BalloonTextChar"/>
    <w:uiPriority w:val="99"/>
    <w:semiHidden/>
    <w:rsid w:val="0016437D"/>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locked/>
    <w:rsid w:val="001643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jpg"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jp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F972EE95BB134BAD7A60B21C63068D" ma:contentTypeVersion="18" ma:contentTypeDescription="Create a new document." ma:contentTypeScope="" ma:versionID="d8c7ff0dfcb6c3ea50e8847fc51dc4bd">
  <xsd:schema xmlns:xsd="http://www.w3.org/2001/XMLSchema" xmlns:xs="http://www.w3.org/2001/XMLSchema" xmlns:p="http://schemas.microsoft.com/office/2006/metadata/properties" xmlns:ns2="c9517901-e3ca-4b16-9442-f5d4895f4a7e" xmlns:ns3="f1e4c6bb-2f12-4f48-b07e-620b840e105f" xmlns:ns4="dd1ec70c-0af5-486e-afcb-e25c291f24fc" targetNamespace="http://schemas.microsoft.com/office/2006/metadata/properties" ma:root="true" ma:fieldsID="2040428df8bbaac42ae288ea94861b10" ns2:_="" ns3:_="" ns4:_="">
    <xsd:import namespace="c9517901-e3ca-4b16-9442-f5d4895f4a7e"/>
    <xsd:import namespace="f1e4c6bb-2f12-4f48-b07e-620b840e105f"/>
    <xsd:import namespace="dd1ec70c-0af5-486e-afcb-e25c291f24fc"/>
    <xsd:element name="properties">
      <xsd:complexType>
        <xsd:sequence>
          <xsd:element name="documentManagement">
            <xsd:complexType>
              <xsd:all>
                <xsd:element ref="ns2:d71285b9e0804379845cdd36588d5a2b" minOccurs="0"/>
                <xsd:element ref="ns2:TaxCatchAll" minOccurs="0"/>
                <xsd:element ref="ns2:b57f328f66e04f3a8908f340b5bc16b8" minOccurs="0"/>
                <xsd:element ref="ns3:MediaServiceMetadata" minOccurs="0"/>
                <xsd:element ref="ns3:MediaServiceFastMetadata" minOccurs="0"/>
                <xsd:element ref="ns4:SharedWithUsers" minOccurs="0"/>
                <xsd:element ref="ns4:SharedWithDetail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517901-e3ca-4b16-9442-f5d4895f4a7e" elementFormDefault="qualified">
    <xsd:import namespace="http://schemas.microsoft.com/office/2006/documentManagement/types"/>
    <xsd:import namespace="http://schemas.microsoft.com/office/infopath/2007/PartnerControls"/>
    <xsd:element name="d71285b9e0804379845cdd36588d5a2b" ma:index="9" nillable="true" ma:taxonomy="true" ma:internalName="d71285b9e0804379845cdd36588d5a2b" ma:taxonomyFieldName="Development" ma:displayName="Development" ma:default="" ma:fieldId="{d71285b9-e080-4379-845c-dd36588d5a2b}" ma:sspId="a6045914-f98c-4026-b799-261d1e9339fc" ma:termSetId="ec95445c-11b4-4ac5-9f7e-0f7007e1f3b6"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75416598-380f-4e0a-ac7c-683e4551133d}" ma:internalName="TaxCatchAll" ma:showField="CatchAllData" ma:web="dd1ec70c-0af5-486e-afcb-e25c291f24fc">
      <xsd:complexType>
        <xsd:complexContent>
          <xsd:extension base="dms:MultiChoiceLookup">
            <xsd:sequence>
              <xsd:element name="Value" type="dms:Lookup" maxOccurs="unbounded" minOccurs="0" nillable="true"/>
            </xsd:sequence>
          </xsd:extension>
        </xsd:complexContent>
      </xsd:complexType>
    </xsd:element>
    <xsd:element name="b57f328f66e04f3a8908f340b5bc16b8" ma:index="12" nillable="true" ma:taxonomy="true" ma:internalName="b57f328f66e04f3a8908f340b5bc16b8" ma:taxonomyFieldName="Entity" ma:displayName="Entity" ma:default="" ma:fieldId="{b57f328f-66e0-4f3a-8908-f340b5bc16b8}" ma:sspId="a6045914-f98c-4026-b799-261d1e9339fc" ma:termSetId="a9aa3ee7-42ba-4ece-bd71-7f8ab7d9a7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1e4c6bb-2f12-4f48-b07e-620b840e105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1ec70c-0af5-486e-afcb-e25c291f24f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71285b9e0804379845cdd36588d5a2b xmlns="c9517901-e3ca-4b16-9442-f5d4895f4a7e">
      <Terms xmlns="http://schemas.microsoft.com/office/infopath/2007/PartnerControls"/>
    </d71285b9e0804379845cdd36588d5a2b>
    <b57f328f66e04f3a8908f340b5bc16b8 xmlns="c9517901-e3ca-4b16-9442-f5d4895f4a7e">
      <Terms xmlns="http://schemas.microsoft.com/office/infopath/2007/PartnerControls"/>
    </b57f328f66e04f3a8908f340b5bc16b8>
    <TaxCatchAll xmlns="c9517901-e3ca-4b16-9442-f5d4895f4a7e"/>
  </documentManagement>
</p:properties>
</file>

<file path=customXml/itemProps1.xml><?xml version="1.0" encoding="utf-8"?>
<ds:datastoreItem xmlns:ds="http://schemas.openxmlformats.org/officeDocument/2006/customXml" ds:itemID="{886756B8-27BC-49B1-8236-3732D9B6D583}">
  <ds:schemaRefs>
    <ds:schemaRef ds:uri="http://schemas.microsoft.com/sharepoint/v3/contenttype/forms"/>
  </ds:schemaRefs>
</ds:datastoreItem>
</file>

<file path=customXml/itemProps2.xml><?xml version="1.0" encoding="utf-8"?>
<ds:datastoreItem xmlns:ds="http://schemas.openxmlformats.org/officeDocument/2006/customXml" ds:itemID="{5EDB6B23-FB8F-4386-940C-2C89A2979FF0}"/>
</file>

<file path=customXml/itemProps3.xml><?xml version="1.0" encoding="utf-8"?>
<ds:datastoreItem xmlns:ds="http://schemas.openxmlformats.org/officeDocument/2006/customXml" ds:itemID="{76298A7E-6E00-4CB0-880A-4393AB2930E1}">
  <ds:schemaRefs>
    <ds:schemaRef ds:uri="http://schemas.microsoft.com/office/2006/metadata/properties"/>
    <ds:schemaRef ds:uri="http://schemas.microsoft.com/office/infopath/2007/PartnerControls"/>
    <ds:schemaRef ds:uri="c9517901-e3ca-4b16-9442-f5d4895f4a7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Hopkins Homes Ltd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Hopkins Homes_Scole South_Call For Sites Statement_March 2020</dc:title>
  <dc:subject/>
  <dc:creator>Christopher Smith</dc:creator>
  <keywords/>
  <dc:description/>
  <lastModifiedBy>Christopher Smith</lastModifiedBy>
  <revision>9</revision>
  <lastPrinted>2019-03-21T14:29:00.0000000Z</lastPrinted>
  <dcterms:created xsi:type="dcterms:W3CDTF">2020-03-13T12:33:00.0000000Z</dcterms:created>
  <dcterms:modified xsi:type="dcterms:W3CDTF">2021-07-28T10:27:55.8395838Z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0x01010083F972EE95BB134BAD7A60B21C63068D</vt:lpwstr>
  </property>
  <property fmtid="{D5CDD505-2E9C-101B-9397-08002B2CF9AE}" pid="3" name="Order">
    <vt:r8>9685800</vt:r8>
  </property>
  <property fmtid="{D5CDD505-2E9C-101B-9397-08002B2CF9AE}" pid="4" name="Entity">
    <vt:lpwstr/>
  </property>
  <property fmtid="{D5CDD505-2E9C-101B-9397-08002B2CF9AE}" pid="5" name="Development">
    <vt:lpwstr/>
  </property>
</Properties>
</file>