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A1E8" w14:textId="3E608BB9" w:rsidR="00C30A87" w:rsidRDefault="00A80016">
      <w:r>
        <w:t>29.11</w:t>
      </w:r>
    </w:p>
    <w:p w14:paraId="7343D0F4" w14:textId="77777777" w:rsidR="00A80016" w:rsidRPr="00D2630A" w:rsidRDefault="00A80016" w:rsidP="00A80016">
      <w:pPr>
        <w:rPr>
          <w:szCs w:val="24"/>
          <w:u w:val="single"/>
        </w:rPr>
      </w:pPr>
      <w:r w:rsidRPr="00D2630A">
        <w:rPr>
          <w:szCs w:val="24"/>
          <w:u w:val="single"/>
        </w:rPr>
        <w:t>Road Safety</w:t>
      </w:r>
    </w:p>
    <w:p w14:paraId="0BB409D8" w14:textId="77777777" w:rsidR="00A80016" w:rsidRPr="00CC2CBA" w:rsidRDefault="00A80016" w:rsidP="00A80016">
      <w:pPr>
        <w:ind w:hanging="15"/>
        <w:rPr>
          <w:noProof/>
          <w:color w:val="FF0000"/>
          <w:szCs w:val="24"/>
        </w:rPr>
      </w:pPr>
      <w:r w:rsidRPr="00926A62">
        <w:t>Road safety is compromised</w:t>
      </w:r>
      <w:r>
        <w:t>, there would be an increase of approx. 125 vehicular movements with the proposed 25 new houses (</w:t>
      </w:r>
      <w:r w:rsidRPr="00926A62">
        <w:t>2.5 vehicles per property 62.5 vehicles</w:t>
      </w:r>
      <w:r>
        <w:t xml:space="preserve">). </w:t>
      </w:r>
      <w:r w:rsidRPr="00926A62">
        <w:t xml:space="preserve"> On a weekly basis 40% of vehicles leaving the village are travelling at greater than 30mph (as recorded by SAM2 in June 2022), 25% of vehicles entering the village are also travelling at greater than 30mph into the village and past Broadfields Way and the newly proposed access route.</w:t>
      </w:r>
      <w:r>
        <w:t xml:space="preserve"> </w:t>
      </w:r>
      <w:r w:rsidRPr="00EE4499">
        <w:t>NCC Highways has raised concerns about vehicular access and the need for suitable visibility splays – how can traffic volume along this single linear settlement be monitored.  Residents have raised concerns about Highways monitoring and volume limits.</w:t>
      </w:r>
    </w:p>
    <w:p w14:paraId="18DD0CE1" w14:textId="77777777" w:rsidR="00A80016" w:rsidRDefault="00A80016"/>
    <w:sectPr w:rsidR="00A80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16"/>
    <w:rsid w:val="00A80016"/>
    <w:rsid w:val="00C3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A549"/>
  <w15:chartTrackingRefBased/>
  <w15:docId w15:val="{9DCC3D36-AF6F-4234-9160-93AF8568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Responsible Finance Officer</cp:lastModifiedBy>
  <cp:revision>1</cp:revision>
  <dcterms:created xsi:type="dcterms:W3CDTF">2023-03-08T09:22:00Z</dcterms:created>
  <dcterms:modified xsi:type="dcterms:W3CDTF">2023-03-08T09:22:00Z</dcterms:modified>
</cp:coreProperties>
</file>