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B95F" w14:textId="77777777" w:rsidR="00C90993" w:rsidRDefault="00C90993" w:rsidP="00C90993">
      <w:r>
        <w:t>29.15</w:t>
      </w:r>
    </w:p>
    <w:p w14:paraId="5C3A643A" w14:textId="77777777" w:rsidR="00C90993" w:rsidRPr="00D2630A" w:rsidRDefault="00C90993" w:rsidP="00C90993">
      <w:pPr>
        <w:rPr>
          <w:u w:val="single"/>
        </w:rPr>
      </w:pPr>
      <w:r w:rsidRPr="00D2630A">
        <w:rPr>
          <w:u w:val="single"/>
        </w:rPr>
        <w:t>Drainage and Sewage Systems</w:t>
      </w:r>
    </w:p>
    <w:p w14:paraId="4723E26E" w14:textId="77777777" w:rsidR="00C90993" w:rsidRPr="00D2630A" w:rsidRDefault="00C90993" w:rsidP="00C90993">
      <w:pPr>
        <w:rPr>
          <w:noProof/>
          <w:szCs w:val="24"/>
        </w:rPr>
      </w:pPr>
      <w:r w:rsidRPr="00D2630A">
        <w:rPr>
          <w:noProof/>
          <w:szCs w:val="24"/>
        </w:rPr>
        <w:t>The drainage and sewage systems in the village are already under considerable stress and do not have the capacity to serve another 25 and certainly not 50 houses if both developments were to go ahead. Potenially not been replaced since 1980’s and since then there has been an increase in housing.</w:t>
      </w:r>
    </w:p>
    <w:p w14:paraId="0A39D9F9" w14:textId="77777777" w:rsidR="00C30A87" w:rsidRDefault="00C30A87"/>
    <w:sectPr w:rsidR="00C30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93"/>
    <w:rsid w:val="00C30A87"/>
    <w:rsid w:val="00C90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1EA3"/>
  <w15:chartTrackingRefBased/>
  <w15:docId w15:val="{D953078A-B80A-416D-8CC9-07CCB12D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2023-03-08T09:23:00Z</dcterms:created>
  <dcterms:modified xsi:type="dcterms:W3CDTF">2023-03-08T09:23:00Z</dcterms:modified>
</cp:coreProperties>
</file>